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7752" w14:textId="77162ECF" w:rsidR="00BA4273" w:rsidRDefault="00613EF3">
      <w:r>
        <w:t xml:space="preserve">AVIX </w:t>
      </w:r>
    </w:p>
    <w:p w14:paraId="2019DCBE" w14:textId="0ED1C1C1" w:rsidR="00D2014B" w:rsidRDefault="00D2014B">
      <w:r>
        <w:t xml:space="preserve">Naturalny nawóz azotowy </w:t>
      </w:r>
    </w:p>
    <w:p w14:paraId="4C45A2D5" w14:textId="45EEC7C4" w:rsidR="00D2014B" w:rsidRDefault="00D2014B">
      <w:r>
        <w:t xml:space="preserve">Intensywne i naturalne nawożenie </w:t>
      </w:r>
    </w:p>
    <w:p w14:paraId="18A71387" w14:textId="290C3014" w:rsidR="00D2014B" w:rsidRDefault="00D2014B">
      <w:r>
        <w:t>Chroni uprawy przed występowaniem pta</w:t>
      </w:r>
      <w:r w:rsidR="006A1892">
        <w:t>ków – szkodników.</w:t>
      </w:r>
    </w:p>
    <w:p w14:paraId="62F02A19" w14:textId="328BF3B9" w:rsidR="00D2014B" w:rsidRDefault="00D2014B"/>
    <w:p w14:paraId="3E11D69A" w14:textId="693C6F8E" w:rsidR="00D2014B" w:rsidRDefault="00D2014B">
      <w:r>
        <w:t xml:space="preserve">Azot organiczny </w:t>
      </w:r>
      <w:proofErr w:type="gramStart"/>
      <w:r>
        <w:t>( N</w:t>
      </w:r>
      <w:proofErr w:type="gramEnd"/>
      <w:r>
        <w:t xml:space="preserve"> )</w:t>
      </w:r>
      <w:r w:rsidR="006C3E89">
        <w:t xml:space="preserve"> – 14%</w:t>
      </w:r>
    </w:p>
    <w:p w14:paraId="248ED2AD" w14:textId="4E907A1E" w:rsidR="00D2014B" w:rsidRDefault="00D2014B">
      <w:r>
        <w:t xml:space="preserve">Węgiel organiczny </w:t>
      </w:r>
      <w:proofErr w:type="gramStart"/>
      <w:r>
        <w:t>( C</w:t>
      </w:r>
      <w:proofErr w:type="gramEnd"/>
      <w:r>
        <w:t xml:space="preserve"> )</w:t>
      </w:r>
      <w:r w:rsidR="006C3E89">
        <w:t xml:space="preserve">  - 44%</w:t>
      </w:r>
    </w:p>
    <w:p w14:paraId="17A9C172" w14:textId="666EDF25" w:rsidR="006C3E89" w:rsidRDefault="006C3E89"/>
    <w:p w14:paraId="5B566686" w14:textId="41880C5D" w:rsidR="005053DE" w:rsidRDefault="005053DE" w:rsidP="005053DE">
      <w:bookmarkStart w:id="0" w:name="_Hlk43718731"/>
      <w:r>
        <w:t>Stosowanie i dawkowanie:</w:t>
      </w:r>
    </w:p>
    <w:p w14:paraId="1B4F1C8F" w14:textId="45076C72" w:rsidR="007E5F59" w:rsidRDefault="007E5F59" w:rsidP="005053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410"/>
      </w:tblGrid>
      <w:tr w:rsidR="00C7724E" w14:paraId="70CE145A" w14:textId="29C9C1D0" w:rsidTr="004A6FA5">
        <w:tc>
          <w:tcPr>
            <w:tcW w:w="3681" w:type="dxa"/>
          </w:tcPr>
          <w:p w14:paraId="02D4C61A" w14:textId="44003B55" w:rsidR="00C7724E" w:rsidRDefault="00C7724E" w:rsidP="00422967">
            <w:pPr>
              <w:jc w:val="center"/>
            </w:pPr>
            <w:r>
              <w:t>Uprawy</w:t>
            </w:r>
          </w:p>
        </w:tc>
        <w:tc>
          <w:tcPr>
            <w:tcW w:w="2410" w:type="dxa"/>
          </w:tcPr>
          <w:p w14:paraId="37C08C2B" w14:textId="4A25C5F9" w:rsidR="00C7724E" w:rsidRDefault="00C7724E" w:rsidP="00422967">
            <w:pPr>
              <w:jc w:val="center"/>
            </w:pPr>
            <w:r>
              <w:t>Dawkowanie</w:t>
            </w:r>
          </w:p>
        </w:tc>
      </w:tr>
      <w:tr w:rsidR="00C7724E" w14:paraId="1CBD0960" w14:textId="4239C5B2" w:rsidTr="004A6FA5">
        <w:tc>
          <w:tcPr>
            <w:tcW w:w="3681" w:type="dxa"/>
          </w:tcPr>
          <w:p w14:paraId="2CEFC386" w14:textId="21678DE3" w:rsidR="00C7724E" w:rsidRDefault="00C7724E" w:rsidP="005053DE">
            <w:r>
              <w:t>Ziemniak</w:t>
            </w:r>
          </w:p>
        </w:tc>
        <w:tc>
          <w:tcPr>
            <w:tcW w:w="2410" w:type="dxa"/>
          </w:tcPr>
          <w:p w14:paraId="052CA4DB" w14:textId="201764A3" w:rsidR="00C7724E" w:rsidRDefault="00AF2CF1" w:rsidP="005053DE">
            <w:r>
              <w:t>50-</w:t>
            </w:r>
            <w:r w:rsidR="00C7724E">
              <w:t>100 kg / ha</w:t>
            </w:r>
          </w:p>
        </w:tc>
      </w:tr>
      <w:tr w:rsidR="00C7724E" w14:paraId="6A3349DF" w14:textId="77CD7A4A" w:rsidTr="004A6FA5">
        <w:tc>
          <w:tcPr>
            <w:tcW w:w="3681" w:type="dxa"/>
          </w:tcPr>
          <w:p w14:paraId="4111AD10" w14:textId="0E64F60E" w:rsidR="00C7724E" w:rsidRDefault="00C7724E" w:rsidP="005053DE">
            <w:r>
              <w:t>Marchew, seler</w:t>
            </w:r>
          </w:p>
        </w:tc>
        <w:tc>
          <w:tcPr>
            <w:tcW w:w="2410" w:type="dxa"/>
          </w:tcPr>
          <w:p w14:paraId="5E291C65" w14:textId="46ADD182" w:rsidR="00C7724E" w:rsidRDefault="00C7724E" w:rsidP="005053DE">
            <w:r>
              <w:t>150 kg / ha</w:t>
            </w:r>
          </w:p>
        </w:tc>
      </w:tr>
      <w:tr w:rsidR="00C7724E" w14:paraId="2EAEA847" w14:textId="4F79048D" w:rsidTr="004A6FA5">
        <w:tc>
          <w:tcPr>
            <w:tcW w:w="3681" w:type="dxa"/>
          </w:tcPr>
          <w:p w14:paraId="6496B07C" w14:textId="2EDEE70D" w:rsidR="00C7724E" w:rsidRDefault="00C7724E" w:rsidP="005053DE">
            <w:r>
              <w:t>Burak pastewny, burak ćwikłowy</w:t>
            </w:r>
          </w:p>
        </w:tc>
        <w:tc>
          <w:tcPr>
            <w:tcW w:w="2410" w:type="dxa"/>
          </w:tcPr>
          <w:p w14:paraId="03FD7CF0" w14:textId="7EC4DD0E" w:rsidR="00C7724E" w:rsidRDefault="00C7724E" w:rsidP="005053DE">
            <w:r>
              <w:t>30 – 40 kg / ha</w:t>
            </w:r>
          </w:p>
        </w:tc>
      </w:tr>
      <w:tr w:rsidR="00C7724E" w14:paraId="4B2D7610" w14:textId="39C18015" w:rsidTr="004A6FA5">
        <w:tc>
          <w:tcPr>
            <w:tcW w:w="3681" w:type="dxa"/>
          </w:tcPr>
          <w:p w14:paraId="7D7A8242" w14:textId="3C9E4C15" w:rsidR="00C7724E" w:rsidRDefault="00C7724E" w:rsidP="005053DE">
            <w:r>
              <w:t>Rzodkiewka, por</w:t>
            </w:r>
          </w:p>
        </w:tc>
        <w:tc>
          <w:tcPr>
            <w:tcW w:w="2410" w:type="dxa"/>
          </w:tcPr>
          <w:p w14:paraId="5FE40F57" w14:textId="419C7DD2" w:rsidR="00C7724E" w:rsidRDefault="00C7724E" w:rsidP="005053DE">
            <w:r>
              <w:t>25 – 30 kg / ha</w:t>
            </w:r>
          </w:p>
        </w:tc>
      </w:tr>
      <w:tr w:rsidR="00C7724E" w14:paraId="415B3165" w14:textId="03CE74ED" w:rsidTr="004A6FA5">
        <w:tc>
          <w:tcPr>
            <w:tcW w:w="3681" w:type="dxa"/>
          </w:tcPr>
          <w:p w14:paraId="2A172E83" w14:textId="322A7216" w:rsidR="00C7724E" w:rsidRDefault="00C7724E" w:rsidP="005053DE">
            <w:r>
              <w:t>Pomidor</w:t>
            </w:r>
          </w:p>
        </w:tc>
        <w:tc>
          <w:tcPr>
            <w:tcW w:w="2410" w:type="dxa"/>
          </w:tcPr>
          <w:p w14:paraId="5660243E" w14:textId="3AA1B295" w:rsidR="00C7724E" w:rsidRDefault="00AF2CF1" w:rsidP="005053DE">
            <w:r>
              <w:t>50 – 10</w:t>
            </w:r>
            <w:r w:rsidR="00C7724E">
              <w:t>0 kg / ha</w:t>
            </w:r>
          </w:p>
        </w:tc>
      </w:tr>
      <w:tr w:rsidR="00C7724E" w14:paraId="7B4320F3" w14:textId="17B931A6" w:rsidTr="004A6FA5">
        <w:tc>
          <w:tcPr>
            <w:tcW w:w="3681" w:type="dxa"/>
          </w:tcPr>
          <w:p w14:paraId="7EEBDA8E" w14:textId="4EB934C6" w:rsidR="00C7724E" w:rsidRDefault="00C7724E" w:rsidP="005053DE">
            <w:r>
              <w:t>Ogórek, cukinia, cebula</w:t>
            </w:r>
          </w:p>
        </w:tc>
        <w:tc>
          <w:tcPr>
            <w:tcW w:w="2410" w:type="dxa"/>
          </w:tcPr>
          <w:p w14:paraId="392C804F" w14:textId="56898367" w:rsidR="00C7724E" w:rsidRDefault="00C7724E" w:rsidP="005053DE">
            <w:r>
              <w:t>40 kg / ha</w:t>
            </w:r>
          </w:p>
        </w:tc>
      </w:tr>
      <w:tr w:rsidR="00C7724E" w14:paraId="082B93DD" w14:textId="73DBAE77" w:rsidTr="004A6FA5">
        <w:tc>
          <w:tcPr>
            <w:tcW w:w="3681" w:type="dxa"/>
          </w:tcPr>
          <w:p w14:paraId="59540AB4" w14:textId="60C084DB" w:rsidR="00C7724E" w:rsidRDefault="00C7724E" w:rsidP="005053DE">
            <w:r>
              <w:t>Pietruszka</w:t>
            </w:r>
          </w:p>
        </w:tc>
        <w:tc>
          <w:tcPr>
            <w:tcW w:w="2410" w:type="dxa"/>
          </w:tcPr>
          <w:p w14:paraId="082B821F" w14:textId="2364A818" w:rsidR="00C7724E" w:rsidRDefault="00C7724E" w:rsidP="005053DE">
            <w:r>
              <w:t>20 kg / ha</w:t>
            </w:r>
          </w:p>
        </w:tc>
      </w:tr>
      <w:tr w:rsidR="00C7724E" w14:paraId="08EA7456" w14:textId="7E935917" w:rsidTr="004A6FA5">
        <w:tc>
          <w:tcPr>
            <w:tcW w:w="3681" w:type="dxa"/>
          </w:tcPr>
          <w:p w14:paraId="0AD44C65" w14:textId="2E22E2D4" w:rsidR="00C7724E" w:rsidRDefault="00C7724E" w:rsidP="005053DE">
            <w:r>
              <w:t>Papryka</w:t>
            </w:r>
          </w:p>
        </w:tc>
        <w:tc>
          <w:tcPr>
            <w:tcW w:w="2410" w:type="dxa"/>
          </w:tcPr>
          <w:p w14:paraId="0D8380A2" w14:textId="19739243" w:rsidR="00C7724E" w:rsidRDefault="00C7724E" w:rsidP="005053DE">
            <w:r>
              <w:t>100 – 120 kg / ha</w:t>
            </w:r>
          </w:p>
        </w:tc>
      </w:tr>
      <w:tr w:rsidR="00C7724E" w14:paraId="0B023B74" w14:textId="71007B0B" w:rsidTr="004A6FA5">
        <w:tc>
          <w:tcPr>
            <w:tcW w:w="3681" w:type="dxa"/>
          </w:tcPr>
          <w:p w14:paraId="1B1F9B57" w14:textId="69209B26" w:rsidR="00C7724E" w:rsidRDefault="00C7724E" w:rsidP="005053DE">
            <w:r>
              <w:t>Truskawka, borówka amerykańska</w:t>
            </w:r>
          </w:p>
        </w:tc>
        <w:tc>
          <w:tcPr>
            <w:tcW w:w="2410" w:type="dxa"/>
          </w:tcPr>
          <w:p w14:paraId="2697075D" w14:textId="77D1FFA3" w:rsidR="00C7724E" w:rsidRDefault="00C7724E" w:rsidP="005053DE">
            <w:r>
              <w:t>150 kg / ha</w:t>
            </w:r>
          </w:p>
        </w:tc>
      </w:tr>
      <w:tr w:rsidR="00C7724E" w14:paraId="4B0C9EAC" w14:textId="731DEF96" w:rsidTr="004A6FA5">
        <w:tc>
          <w:tcPr>
            <w:tcW w:w="3681" w:type="dxa"/>
          </w:tcPr>
          <w:p w14:paraId="6FAF7B3F" w14:textId="2DD7CDCE" w:rsidR="00C7724E" w:rsidRDefault="00C7724E" w:rsidP="005053DE">
            <w:r>
              <w:t>Kukurydza</w:t>
            </w:r>
          </w:p>
        </w:tc>
        <w:tc>
          <w:tcPr>
            <w:tcW w:w="2410" w:type="dxa"/>
          </w:tcPr>
          <w:p w14:paraId="3A18233D" w14:textId="3E88A368" w:rsidR="00C7724E" w:rsidRDefault="00C7724E" w:rsidP="005053DE">
            <w:r>
              <w:t>30 – 50 kg / ha</w:t>
            </w:r>
          </w:p>
        </w:tc>
      </w:tr>
      <w:tr w:rsidR="00C7724E" w14:paraId="12FF682E" w14:textId="04744185" w:rsidTr="004A6FA5">
        <w:tc>
          <w:tcPr>
            <w:tcW w:w="3681" w:type="dxa"/>
          </w:tcPr>
          <w:p w14:paraId="3E2FF936" w14:textId="40F96F80" w:rsidR="00C7724E" w:rsidRDefault="00C7724E" w:rsidP="005053DE">
            <w:r>
              <w:t>Pszenica (inne zboża)</w:t>
            </w:r>
          </w:p>
        </w:tc>
        <w:tc>
          <w:tcPr>
            <w:tcW w:w="2410" w:type="dxa"/>
          </w:tcPr>
          <w:p w14:paraId="51786675" w14:textId="07A49A92" w:rsidR="00C7724E" w:rsidRDefault="00C7724E" w:rsidP="005053DE">
            <w:r>
              <w:t>40 – 50 kg / ha</w:t>
            </w:r>
          </w:p>
        </w:tc>
      </w:tr>
      <w:tr w:rsidR="00C7724E" w14:paraId="15F90738" w14:textId="21B3D1F6" w:rsidTr="004A6FA5">
        <w:tc>
          <w:tcPr>
            <w:tcW w:w="3681" w:type="dxa"/>
          </w:tcPr>
          <w:p w14:paraId="6B4C5FBC" w14:textId="24A1BBBE" w:rsidR="00C7724E" w:rsidRDefault="00C7724E" w:rsidP="005053DE">
            <w:r>
              <w:t>Jabłko, gruszka</w:t>
            </w:r>
          </w:p>
        </w:tc>
        <w:tc>
          <w:tcPr>
            <w:tcW w:w="2410" w:type="dxa"/>
          </w:tcPr>
          <w:p w14:paraId="6C01A3E2" w14:textId="1FA18878" w:rsidR="00C7724E" w:rsidRDefault="00C7724E" w:rsidP="005053DE">
            <w:r>
              <w:t>180 – 200 kg / ha</w:t>
            </w:r>
          </w:p>
        </w:tc>
      </w:tr>
      <w:tr w:rsidR="00C7724E" w14:paraId="163519E6" w14:textId="00D938D0" w:rsidTr="004A6FA5">
        <w:tc>
          <w:tcPr>
            <w:tcW w:w="3681" w:type="dxa"/>
          </w:tcPr>
          <w:p w14:paraId="0D96BB66" w14:textId="43D71416" w:rsidR="00C7724E" w:rsidRDefault="00C7724E" w:rsidP="005053DE">
            <w:r>
              <w:t>Śliwka, wiśnia</w:t>
            </w:r>
          </w:p>
        </w:tc>
        <w:tc>
          <w:tcPr>
            <w:tcW w:w="2410" w:type="dxa"/>
          </w:tcPr>
          <w:p w14:paraId="6A9FF98A" w14:textId="7241CA30" w:rsidR="00C7724E" w:rsidRDefault="00C7724E" w:rsidP="005053DE">
            <w:r>
              <w:t>150 – 180 kg / ha</w:t>
            </w:r>
          </w:p>
        </w:tc>
      </w:tr>
      <w:tr w:rsidR="00C7724E" w14:paraId="5124A2BB" w14:textId="4EC0C383" w:rsidTr="004A6FA5">
        <w:tc>
          <w:tcPr>
            <w:tcW w:w="3681" w:type="dxa"/>
          </w:tcPr>
          <w:p w14:paraId="0E2F3C36" w14:textId="2A9A43DB" w:rsidR="00C7724E" w:rsidRDefault="00C7724E" w:rsidP="005053DE">
            <w:r>
              <w:t>Orzech włoski</w:t>
            </w:r>
          </w:p>
        </w:tc>
        <w:tc>
          <w:tcPr>
            <w:tcW w:w="2410" w:type="dxa"/>
          </w:tcPr>
          <w:p w14:paraId="4525AB2C" w14:textId="169E8883" w:rsidR="00C7724E" w:rsidRDefault="00C7724E" w:rsidP="005053DE">
            <w:r>
              <w:t>120 – 150 kg / ha</w:t>
            </w:r>
          </w:p>
        </w:tc>
      </w:tr>
      <w:tr w:rsidR="00C7724E" w14:paraId="5330C82E" w14:textId="6A63A8C4" w:rsidTr="004A6FA5">
        <w:tc>
          <w:tcPr>
            <w:tcW w:w="3681" w:type="dxa"/>
          </w:tcPr>
          <w:p w14:paraId="0583C16B" w14:textId="2894768A" w:rsidR="00C7724E" w:rsidRDefault="00C7724E" w:rsidP="005053DE">
            <w:r>
              <w:t>Orzech laskowy</w:t>
            </w:r>
          </w:p>
        </w:tc>
        <w:tc>
          <w:tcPr>
            <w:tcW w:w="2410" w:type="dxa"/>
          </w:tcPr>
          <w:p w14:paraId="2A9FE569" w14:textId="72E25CD8" w:rsidR="00C7724E" w:rsidRDefault="00C7724E" w:rsidP="005053DE">
            <w:r>
              <w:t>150 – 180 kg / ha</w:t>
            </w:r>
          </w:p>
        </w:tc>
      </w:tr>
      <w:tr w:rsidR="00C7724E" w14:paraId="180F01C5" w14:textId="36D652F9" w:rsidTr="004A6FA5">
        <w:tc>
          <w:tcPr>
            <w:tcW w:w="3681" w:type="dxa"/>
          </w:tcPr>
          <w:p w14:paraId="117C8127" w14:textId="693FFAF4" w:rsidR="00C7724E" w:rsidRDefault="00C7724E" w:rsidP="005053DE">
            <w:r>
              <w:t>Fasola, groszek, fasola szparagowa1</w:t>
            </w:r>
          </w:p>
        </w:tc>
        <w:tc>
          <w:tcPr>
            <w:tcW w:w="2410" w:type="dxa"/>
          </w:tcPr>
          <w:p w14:paraId="707372FB" w14:textId="22A23B9C" w:rsidR="00C7724E" w:rsidRDefault="00C7724E" w:rsidP="005053DE">
            <w:r>
              <w:t>100 kg / ha</w:t>
            </w:r>
          </w:p>
        </w:tc>
      </w:tr>
      <w:tr w:rsidR="00C7724E" w14:paraId="4F7B3953" w14:textId="62053FD2" w:rsidTr="004A6FA5">
        <w:tc>
          <w:tcPr>
            <w:tcW w:w="3681" w:type="dxa"/>
          </w:tcPr>
          <w:p w14:paraId="12C39C57" w14:textId="7C86826A" w:rsidR="00C7724E" w:rsidRDefault="00C7724E" w:rsidP="005053DE">
            <w:r>
              <w:t>Trawniki</w:t>
            </w:r>
          </w:p>
        </w:tc>
        <w:tc>
          <w:tcPr>
            <w:tcW w:w="2410" w:type="dxa"/>
          </w:tcPr>
          <w:p w14:paraId="75516ACD" w14:textId="22DD651A" w:rsidR="00C7724E" w:rsidRDefault="00C7724E" w:rsidP="005053DE">
            <w:r>
              <w:t>200 kg / ha</w:t>
            </w:r>
          </w:p>
        </w:tc>
      </w:tr>
      <w:bookmarkEnd w:id="0"/>
    </w:tbl>
    <w:p w14:paraId="48D82ABA" w14:textId="27EC0F31" w:rsidR="007E5F59" w:rsidRDefault="007E5F59" w:rsidP="005053DE"/>
    <w:p w14:paraId="690AA9F0" w14:textId="27D4E8F5" w:rsidR="00D2014B" w:rsidRDefault="00D2014B" w:rsidP="00D2014B"/>
    <w:p w14:paraId="2CA259F6" w14:textId="29480A9E" w:rsidR="003E6CD5" w:rsidRDefault="003E6CD5" w:rsidP="003E6CD5">
      <w:r>
        <w:t>Nawóz wykazuje dodatkowo właściwości zabezpieczające miejsca stosowania przed występowaniem pta</w:t>
      </w:r>
      <w:r w:rsidR="006A1892">
        <w:t>ków - szkodników</w:t>
      </w:r>
      <w:r>
        <w:t xml:space="preserve"> (</w:t>
      </w:r>
      <w:r w:rsidR="006D4419">
        <w:t>szpaki, bażanty,</w:t>
      </w:r>
      <w:r w:rsidR="006A1892">
        <w:t xml:space="preserve"> wrony,</w:t>
      </w:r>
      <w:r w:rsidR="006D4419">
        <w:t xml:space="preserve"> itp.).</w:t>
      </w:r>
    </w:p>
    <w:p w14:paraId="77D881B0" w14:textId="2D5B9D39" w:rsidR="003E6CD5" w:rsidRDefault="003E6CD5" w:rsidP="00D2014B">
      <w:r>
        <w:t>W celu przedłużonej ochrony umieść pojemniki</w:t>
      </w:r>
      <w:r w:rsidR="006D4419">
        <w:t xml:space="preserve"> z produktem</w:t>
      </w:r>
      <w:r>
        <w:t xml:space="preserve"> wokół uprawy w odległości około 20–25 metrów od siebie; włożyć od 2 do 3 kg granulowanego </w:t>
      </w:r>
      <w:r w:rsidR="00613EF3">
        <w:t>AVIX</w:t>
      </w:r>
      <w:r>
        <w:t xml:space="preserve"> (w przypadku zajęcy zaleca</w:t>
      </w:r>
      <w:r w:rsidR="006D4419">
        <w:t xml:space="preserve"> się</w:t>
      </w:r>
      <w:r>
        <w:t xml:space="preserve"> co 10-15 metrów, 1-1,5 kg) i napełnić </w:t>
      </w:r>
      <w:r w:rsidR="006D4419">
        <w:t xml:space="preserve">je </w:t>
      </w:r>
      <w:r>
        <w:t xml:space="preserve">wodą do momentu pokrycia produktu. Pozwala to uzyskać barierę </w:t>
      </w:r>
      <w:r w:rsidR="00B23182">
        <w:t>chroniącą obszar zastosowania na</w:t>
      </w:r>
      <w:r>
        <w:t xml:space="preserve"> co najmniej 60 dni, bez żadnych problemów z wymywaniem. Od czasu do czasu </w:t>
      </w:r>
      <w:r w:rsidR="006D4419">
        <w:t xml:space="preserve">należy </w:t>
      </w:r>
      <w:r>
        <w:t>sprawdza</w:t>
      </w:r>
      <w:r w:rsidR="006D4419">
        <w:t>ć</w:t>
      </w:r>
      <w:r>
        <w:t xml:space="preserve"> poziom wody w pojemnikach.</w:t>
      </w:r>
      <w:r w:rsidR="00084C97">
        <w:t xml:space="preserve"> Można stosować również tworząc barierę ochronną wokół upraw.</w:t>
      </w:r>
    </w:p>
    <w:p w14:paraId="6B0EFB96" w14:textId="77777777" w:rsidR="006D4419" w:rsidRDefault="006D4419" w:rsidP="00D2014B"/>
    <w:p w14:paraId="14F685D5" w14:textId="071A46F7" w:rsidR="00D2014B" w:rsidRDefault="00741613" w:rsidP="00D2014B">
      <w:r w:rsidRPr="00741613">
        <w:lastRenderedPageBreak/>
        <w:t xml:space="preserve">„Materiał kategorii 3 wyprodukowany przez zakład </w:t>
      </w:r>
      <w:r>
        <w:t>zatwierdzony</w:t>
      </w:r>
      <w:r w:rsidRPr="00741613">
        <w:t xml:space="preserve"> zgodnie z art. 24 rozporządzenia WE 1069/2009 i rozporządzenia WE 142/2010 z n</w:t>
      </w:r>
      <w:r>
        <w:t>r</w:t>
      </w:r>
      <w:r w:rsidRPr="00741613">
        <w:t xml:space="preserve"> ABP201UFERT3. Art. 3 produktów z krwi. 10 a), b), i otrzymano metodą transformacji </w:t>
      </w:r>
      <w:proofErr w:type="gramStart"/>
      <w:r w:rsidRPr="00741613">
        <w:t>7 ”</w:t>
      </w:r>
      <w:proofErr w:type="gramEnd"/>
      <w:r w:rsidRPr="00741613">
        <w:t>.</w:t>
      </w:r>
    </w:p>
    <w:p w14:paraId="6F915153" w14:textId="2C3ADF90" w:rsidR="00D2014B" w:rsidRDefault="00D2014B" w:rsidP="00D2014B">
      <w:r w:rsidRPr="00D2014B">
        <w:t>Nawóz wprowadzono do obrotu w oparciu o art. 5 ustawy z dnia 10 lipca 2007 r. o nawozach i nawożeniu.</w:t>
      </w:r>
    </w:p>
    <w:p w14:paraId="253A918A" w14:textId="463AC051" w:rsidR="006D4419" w:rsidRDefault="006D4419" w:rsidP="006D4419">
      <w:r>
        <w:t>Surowiec:</w:t>
      </w:r>
      <w:r w:rsidR="00613EF3">
        <w:t xml:space="preserve"> naturalne</w:t>
      </w:r>
      <w:r>
        <w:t xml:space="preserve"> </w:t>
      </w:r>
      <w:r w:rsidR="00613EF3">
        <w:t>komponenty pochodzenia zwierzęcego</w:t>
      </w:r>
    </w:p>
    <w:p w14:paraId="699F7439" w14:textId="77777777" w:rsidR="006D4419" w:rsidRDefault="006D4419" w:rsidP="00D2014B"/>
    <w:p w14:paraId="049E1784" w14:textId="77777777" w:rsidR="00D2014B" w:rsidRDefault="00D2014B" w:rsidP="00D2014B"/>
    <w:p w14:paraId="093CF0A3" w14:textId="2043C32D" w:rsidR="00D2014B" w:rsidRDefault="00D2014B" w:rsidP="00D2014B">
      <w:r>
        <w:t>Wyprodukowano w UE.</w:t>
      </w:r>
    </w:p>
    <w:p w14:paraId="31130B73" w14:textId="77777777" w:rsidR="00D2014B" w:rsidRPr="00D2014B" w:rsidRDefault="00D2014B" w:rsidP="00D2014B">
      <w:r w:rsidRPr="00D2014B">
        <w:t xml:space="preserve">Importer: </w:t>
      </w:r>
    </w:p>
    <w:p w14:paraId="42AB099A" w14:textId="77777777" w:rsidR="00D2014B" w:rsidRDefault="00D2014B" w:rsidP="00D2014B">
      <w:r>
        <w:t>Garden Lab s.c.</w:t>
      </w:r>
    </w:p>
    <w:p w14:paraId="369C3615" w14:textId="77777777" w:rsidR="00D2014B" w:rsidRDefault="00D2014B" w:rsidP="00D2014B">
      <w:r>
        <w:t>36-002 Jasionka 586</w:t>
      </w:r>
    </w:p>
    <w:p w14:paraId="21D39501" w14:textId="77777777" w:rsidR="00D2014B" w:rsidRDefault="00D2014B" w:rsidP="00D2014B">
      <w:r w:rsidRPr="00ED4742">
        <w:t>www.gardenlab.com.pl</w:t>
      </w:r>
    </w:p>
    <w:p w14:paraId="4D0804E1" w14:textId="77777777" w:rsidR="00D2014B" w:rsidRDefault="00D2014B" w:rsidP="00D2014B">
      <w:r w:rsidRPr="00EB09CE">
        <w:t>info@gardenlab.com.pl</w:t>
      </w:r>
    </w:p>
    <w:p w14:paraId="47B00A73" w14:textId="147D7F5D" w:rsidR="00D2014B" w:rsidRDefault="00D2014B" w:rsidP="00D2014B">
      <w:r>
        <w:t xml:space="preserve">Zawartość: </w:t>
      </w:r>
    </w:p>
    <w:p w14:paraId="478DA808" w14:textId="77777777" w:rsidR="00D2014B" w:rsidRDefault="00D2014B" w:rsidP="00D2014B">
      <w:r>
        <w:t xml:space="preserve">Data produkcji / nr partii: </w:t>
      </w:r>
    </w:p>
    <w:p w14:paraId="207414F9" w14:textId="77777777" w:rsidR="00D2014B" w:rsidRDefault="00D2014B" w:rsidP="00D2014B">
      <w:r>
        <w:t>Produkt zamknięty w oryginalnym opakowaniu nie podlega przeterminowaniu. Po otwarciu zużyć w terminie 12 miesięcy.</w:t>
      </w:r>
    </w:p>
    <w:p w14:paraId="62A362D2" w14:textId="77777777" w:rsidR="00D2014B" w:rsidRPr="00D2014B" w:rsidRDefault="00D2014B" w:rsidP="00D2014B"/>
    <w:p w14:paraId="5D02711D" w14:textId="77777777" w:rsidR="00D2014B" w:rsidRDefault="00D2014B"/>
    <w:p w14:paraId="7B0628C7" w14:textId="77777777" w:rsidR="00D2014B" w:rsidRDefault="00D2014B"/>
    <w:sectPr w:rsidR="00D2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D4"/>
    <w:rsid w:val="00084C97"/>
    <w:rsid w:val="00305F4B"/>
    <w:rsid w:val="003C3FA5"/>
    <w:rsid w:val="003E6CD5"/>
    <w:rsid w:val="00422967"/>
    <w:rsid w:val="004A6FA5"/>
    <w:rsid w:val="005053DE"/>
    <w:rsid w:val="00613EF3"/>
    <w:rsid w:val="006A1892"/>
    <w:rsid w:val="006C3E89"/>
    <w:rsid w:val="006D4419"/>
    <w:rsid w:val="00741613"/>
    <w:rsid w:val="007E5F59"/>
    <w:rsid w:val="00836237"/>
    <w:rsid w:val="008A111F"/>
    <w:rsid w:val="009B0DF1"/>
    <w:rsid w:val="00A56DD4"/>
    <w:rsid w:val="00AD37EC"/>
    <w:rsid w:val="00AF2CF1"/>
    <w:rsid w:val="00B23182"/>
    <w:rsid w:val="00B37435"/>
    <w:rsid w:val="00B61B82"/>
    <w:rsid w:val="00B748FF"/>
    <w:rsid w:val="00BA40E8"/>
    <w:rsid w:val="00BA4273"/>
    <w:rsid w:val="00C7724E"/>
    <w:rsid w:val="00CD0CAB"/>
    <w:rsid w:val="00CF281F"/>
    <w:rsid w:val="00D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1D6F"/>
  <w15:chartTrackingRefBased/>
  <w15:docId w15:val="{11CD13EF-DC52-4AF4-8E6F-BF5E31F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Malita</dc:creator>
  <cp:keywords/>
  <dc:description/>
  <cp:lastModifiedBy>Grzegorz Malita</cp:lastModifiedBy>
  <cp:revision>29</cp:revision>
  <dcterms:created xsi:type="dcterms:W3CDTF">2020-06-12T18:18:00Z</dcterms:created>
  <dcterms:modified xsi:type="dcterms:W3CDTF">2020-06-22T15:46:00Z</dcterms:modified>
</cp:coreProperties>
</file>