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C357D" w14:textId="77777777" w:rsidR="00855F8B" w:rsidRDefault="00855F8B">
      <w:pPr>
        <w:pStyle w:val="Zwykytekst"/>
        <w:tabs>
          <w:tab w:val="left" w:pos="0"/>
        </w:tabs>
        <w:jc w:val="right"/>
        <w:rPr>
          <w:rFonts w:ascii="Times New Roman" w:hAnsi="Times New Roman"/>
          <w:sz w:val="22"/>
          <w:szCs w:val="22"/>
        </w:rPr>
      </w:pPr>
    </w:p>
    <w:p w14:paraId="758D07C6" w14:textId="77777777" w:rsidR="00855F8B" w:rsidRDefault="00855F8B">
      <w:pPr>
        <w:pStyle w:val="Zwykytekst"/>
        <w:rPr>
          <w:rFonts w:ascii="Times New Roman" w:hAnsi="Times New Roman"/>
          <w:color w:val="31849B" w:themeColor="accent5" w:themeShade="BF"/>
          <w:sz w:val="22"/>
          <w:szCs w:val="22"/>
        </w:rPr>
      </w:pPr>
    </w:p>
    <w:p w14:paraId="3E703170" w14:textId="77777777" w:rsidR="00855F8B" w:rsidRDefault="00855F8B">
      <w:pPr>
        <w:pStyle w:val="Zwykytekst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71256EED" w14:textId="77777777" w:rsidR="00855F8B" w:rsidRDefault="007A3EB5">
      <w:pPr>
        <w:pStyle w:val="Zwykytekst"/>
        <w:tabs>
          <w:tab w:val="left" w:pos="0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 do zezwolenia MRiRW nr R - </w:t>
      </w:r>
      <w:r w:rsidR="0029103D">
        <w:rPr>
          <w:rFonts w:ascii="Times New Roman" w:hAnsi="Times New Roman"/>
          <w:sz w:val="22"/>
          <w:szCs w:val="22"/>
        </w:rPr>
        <w:t>49</w:t>
      </w:r>
      <w:r>
        <w:rPr>
          <w:rFonts w:ascii="Times New Roman" w:hAnsi="Times New Roman"/>
          <w:sz w:val="22"/>
          <w:szCs w:val="22"/>
        </w:rPr>
        <w:t xml:space="preserve">/2020wu z dnia </w:t>
      </w:r>
      <w:r w:rsidR="006B1763">
        <w:rPr>
          <w:rFonts w:ascii="Times New Roman" w:hAnsi="Times New Roman"/>
          <w:sz w:val="22"/>
          <w:szCs w:val="22"/>
        </w:rPr>
        <w:t>29.12.</w:t>
      </w:r>
      <w:r>
        <w:rPr>
          <w:rFonts w:ascii="Times New Roman" w:hAnsi="Times New Roman"/>
          <w:sz w:val="22"/>
          <w:szCs w:val="22"/>
        </w:rPr>
        <w:t>2020 r.</w:t>
      </w:r>
    </w:p>
    <w:p w14:paraId="441D60C0" w14:textId="77777777" w:rsidR="00855F8B" w:rsidRDefault="00855F8B">
      <w:pPr>
        <w:pStyle w:val="Zwykytekst"/>
        <w:tabs>
          <w:tab w:val="left" w:pos="5297"/>
        </w:tabs>
        <w:rPr>
          <w:rFonts w:ascii="Arial" w:hAnsi="Arial" w:cs="Arial"/>
          <w:sz w:val="22"/>
          <w:szCs w:val="22"/>
        </w:rPr>
      </w:pPr>
    </w:p>
    <w:p w14:paraId="361579E5" w14:textId="77777777" w:rsidR="00855F8B" w:rsidRDefault="007A3EB5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Posiadacz zezwolenia:</w:t>
      </w:r>
    </w:p>
    <w:p w14:paraId="70F21F5A" w14:textId="77777777" w:rsidR="00855F8B" w:rsidRDefault="007A3EB5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Detia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Freyberg</w:t>
      </w:r>
      <w:proofErr w:type="spellEnd"/>
      <w:r>
        <w:rPr>
          <w:rFonts w:ascii="Times New Roman" w:hAnsi="Times New Roman"/>
          <w:sz w:val="22"/>
          <w:szCs w:val="22"/>
        </w:rPr>
        <w:t xml:space="preserve"> GmbH, Dr.-Werner-</w:t>
      </w:r>
      <w:proofErr w:type="spellStart"/>
      <w:r>
        <w:rPr>
          <w:rFonts w:ascii="Times New Roman" w:hAnsi="Times New Roman"/>
          <w:sz w:val="22"/>
          <w:szCs w:val="22"/>
        </w:rPr>
        <w:t>Freyberg</w:t>
      </w:r>
      <w:proofErr w:type="spellEnd"/>
      <w:r>
        <w:rPr>
          <w:rFonts w:ascii="Times New Roman" w:hAnsi="Times New Roman"/>
          <w:sz w:val="22"/>
          <w:szCs w:val="22"/>
        </w:rPr>
        <w:t xml:space="preserve">-Str. 11 D-69514 </w:t>
      </w:r>
      <w:proofErr w:type="spellStart"/>
      <w:r>
        <w:rPr>
          <w:rFonts w:ascii="Times New Roman" w:hAnsi="Times New Roman"/>
          <w:sz w:val="22"/>
          <w:szCs w:val="22"/>
        </w:rPr>
        <w:t>Laudenbach</w:t>
      </w:r>
      <w:proofErr w:type="spellEnd"/>
      <w:r>
        <w:rPr>
          <w:rFonts w:ascii="Times New Roman" w:hAnsi="Times New Roman"/>
          <w:sz w:val="22"/>
          <w:szCs w:val="22"/>
        </w:rPr>
        <w:t>, Republika Federalna Niemiec, tel.+49 06201/708-0</w:t>
      </w:r>
    </w:p>
    <w:p w14:paraId="13A9C5BF" w14:textId="77777777" w:rsidR="00855F8B" w:rsidRDefault="00855F8B">
      <w:pPr>
        <w:pStyle w:val="Zwykytekst"/>
        <w:rPr>
          <w:rFonts w:ascii="Times New Roman" w:hAnsi="Times New Roman"/>
          <w:sz w:val="22"/>
          <w:szCs w:val="22"/>
        </w:rPr>
      </w:pPr>
    </w:p>
    <w:p w14:paraId="7313E236" w14:textId="77777777" w:rsidR="00855F8B" w:rsidRDefault="007A3EB5" w:rsidP="007A3EB5">
      <w:pPr>
        <w:pStyle w:val="Zwykytekst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ARVALIN</w:t>
      </w:r>
    </w:p>
    <w:p w14:paraId="5CDA29CD" w14:textId="77777777" w:rsidR="00855F8B" w:rsidRDefault="00855F8B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14:paraId="388284CD" w14:textId="77777777" w:rsidR="00855F8B" w:rsidRDefault="007A3EB5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Środek przeznaczony do stosowania przez użytkowników profesjonalnych</w:t>
      </w:r>
    </w:p>
    <w:p w14:paraId="022D7276" w14:textId="77777777" w:rsidR="00855F8B" w:rsidRDefault="00855F8B">
      <w:pPr>
        <w:pStyle w:val="Zwykytekst"/>
        <w:rPr>
          <w:rFonts w:ascii="Times New Roman" w:hAnsi="Times New Roman"/>
          <w:sz w:val="22"/>
          <w:szCs w:val="22"/>
        </w:rPr>
      </w:pPr>
    </w:p>
    <w:p w14:paraId="248CBF02" w14:textId="77777777" w:rsidR="00855F8B" w:rsidRDefault="00855F8B">
      <w:pPr>
        <w:pStyle w:val="Zwykytekst"/>
        <w:rPr>
          <w:rFonts w:ascii="Times New Roman" w:hAnsi="Times New Roman"/>
          <w:sz w:val="22"/>
          <w:szCs w:val="22"/>
        </w:rPr>
      </w:pPr>
    </w:p>
    <w:p w14:paraId="468874AA" w14:textId="77777777" w:rsidR="00855F8B" w:rsidRPr="002127D8" w:rsidRDefault="007A3EB5">
      <w:pPr>
        <w:pStyle w:val="Zwykytekst"/>
        <w:rPr>
          <w:rFonts w:ascii="Times New Roman" w:hAnsi="Times New Roman"/>
          <w:sz w:val="22"/>
          <w:szCs w:val="22"/>
        </w:rPr>
      </w:pPr>
      <w:r w:rsidRPr="002127D8">
        <w:rPr>
          <w:rFonts w:ascii="Times New Roman" w:hAnsi="Times New Roman"/>
          <w:sz w:val="22"/>
          <w:szCs w:val="22"/>
        </w:rPr>
        <w:t xml:space="preserve">Zawartość substancji czynnej: </w:t>
      </w:r>
    </w:p>
    <w:p w14:paraId="7BF06C6E" w14:textId="401874E8" w:rsidR="00855F8B" w:rsidRPr="002127D8" w:rsidRDefault="007A3EB5">
      <w:pPr>
        <w:rPr>
          <w:sz w:val="22"/>
          <w:szCs w:val="22"/>
        </w:rPr>
      </w:pPr>
      <w:r w:rsidRPr="002127D8">
        <w:rPr>
          <w:sz w:val="22"/>
          <w:szCs w:val="22"/>
        </w:rPr>
        <w:t>fosforek cynku - 25 g/kg (2</w:t>
      </w:r>
      <w:r w:rsidR="0003185A">
        <w:rPr>
          <w:sz w:val="22"/>
          <w:szCs w:val="22"/>
        </w:rPr>
        <w:t>,</w:t>
      </w:r>
      <w:r w:rsidRPr="002127D8">
        <w:rPr>
          <w:sz w:val="22"/>
          <w:szCs w:val="22"/>
        </w:rPr>
        <w:t>5 %)</w:t>
      </w:r>
    </w:p>
    <w:p w14:paraId="517CAD86" w14:textId="77777777" w:rsidR="00855F8B" w:rsidRDefault="00855F8B">
      <w:pPr>
        <w:rPr>
          <w:sz w:val="22"/>
          <w:szCs w:val="22"/>
        </w:rPr>
      </w:pPr>
    </w:p>
    <w:p w14:paraId="3719C75F" w14:textId="77777777" w:rsidR="00855F8B" w:rsidRDefault="007A3EB5" w:rsidP="007A3EB5">
      <w:pPr>
        <w:pStyle w:val="Zwykyteks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Zezwolenie MRiRW nr R-</w:t>
      </w:r>
      <w:r w:rsidR="0029103D">
        <w:rPr>
          <w:rFonts w:ascii="Times New Roman" w:hAnsi="Times New Roman"/>
          <w:sz w:val="22"/>
          <w:szCs w:val="22"/>
        </w:rPr>
        <w:t>49</w:t>
      </w:r>
      <w:r w:rsidR="006B1763">
        <w:rPr>
          <w:rFonts w:ascii="Times New Roman" w:hAnsi="Times New Roman"/>
          <w:sz w:val="22"/>
          <w:szCs w:val="22"/>
        </w:rPr>
        <w:t>/2020wu z dnia 29.12</w:t>
      </w:r>
      <w:r>
        <w:rPr>
          <w:rFonts w:ascii="Times New Roman" w:hAnsi="Times New Roman"/>
          <w:sz w:val="22"/>
          <w:szCs w:val="22"/>
        </w:rPr>
        <w:t>.2020r.</w:t>
      </w:r>
    </w:p>
    <w:tbl>
      <w:tblPr>
        <w:tblStyle w:val="Tabela-Siatka"/>
        <w:tblpPr w:leftFromText="141" w:rightFromText="141" w:vertAnchor="page" w:horzAnchor="margin" w:tblpY="6299"/>
        <w:tblW w:w="9060" w:type="dxa"/>
        <w:tblLayout w:type="fixed"/>
        <w:tblLook w:val="04A0" w:firstRow="1" w:lastRow="0" w:firstColumn="1" w:lastColumn="0" w:noHBand="0" w:noVBand="1"/>
      </w:tblPr>
      <w:tblGrid>
        <w:gridCol w:w="2122"/>
        <w:gridCol w:w="6938"/>
      </w:tblGrid>
      <w:tr w:rsidR="006C1E52" w14:paraId="1987E66A" w14:textId="77777777" w:rsidTr="006C1E52">
        <w:tc>
          <w:tcPr>
            <w:tcW w:w="9060" w:type="dxa"/>
            <w:gridSpan w:val="2"/>
          </w:tcPr>
          <w:p w14:paraId="73024B3E" w14:textId="77777777" w:rsidR="006C1E52" w:rsidRPr="002127D8" w:rsidRDefault="008644D9" w:rsidP="006C1E52">
            <w:pPr>
              <w:pStyle w:val="Zwykytek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4FAED0F7">
                <v:group id="Kształt1" o:spid="_x0000_s1026" style="width:371.55pt;height:43.2pt;mso-position-horizontal-relative:char;mso-position-vertical-relative:line" coordsize="47185,5486">
                  <v:rect id="Prostokąt 8" o:spid="_x0000_s1027" style="position:absolute;width:47185;height:4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rhL4A&#10;AADaAAAADwAAAGRycy9kb3ducmV2LnhtbERPz2vCMBS+D/wfwhN2m6lFxqhGKYJMvNUN7PGRPJti&#10;81KarK3//XIY7Pjx/d4dZteJkYbQelawXmUgiLU3LTcKvr9Obx8gQkQ22HkmBU8KcNgvXnZYGD9x&#10;ReM1NiKFcChQgY2xL6QM2pLDsPI9ceLufnAYExwaaQacUrjrZJ5l79Jhy6nBYk9HS/px/XEKyrHO&#10;b3Xzabr68thUVof6FrVSr8u53IKINMd/8Z/7bBSkrelKugFy/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o64S+AAAA2gAAAA8AAAAAAAAAAAAAAAAAmAIAAGRycy9kb3ducmV2&#10;LnhtbFBLBQYAAAAABAAEAPUAAACDAwAAAAA=&#10;" filled="f" stroked="f" strokeweight="0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28" type="#_x0000_t75" style="position:absolute;left:665;width:5377;height:5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oNWvBAAAA2gAAAA8AAABkcnMvZG93bnJldi54bWxEj1FrwjAUhd8H/odwB76MmSpjamcUFZS9&#10;rvUHXJprU9bc1CTa+u8XQdjj4ZzzHc5qM9hW3MiHxrGC6SQDQVw53XCt4FQe3hcgQkTW2DomBXcK&#10;sFmPXlaYa9fzD92KWIsE4ZCjAhNjl0sZKkMWw8R1xMk7O28xJulrqT32CW5bOcuyT2mx4bRgsKO9&#10;oeq3uFoFH/bYmjKcw/HtsvM8n5b90pRKjV+H7ReISEP8Dz/b31rBEh5X0g2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oNWvBAAAA2gAAAA8AAAAAAAAAAAAAAAAAnwIA&#10;AGRycy9kb3ducmV2LnhtbFBLBQYAAAAABAAEAPcAAACNAwAAAAA=&#10;" strokeweight="0">
                    <v:imagedata r:id="rId8" o:title=""/>
                  </v:shape>
                  <v:shape id="Picture 45" o:spid="_x0000_s1029" type="#_x0000_t75" style="position:absolute;left:6475;top:2;width:5530;height:54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UEXEAAAA2wAAAA8AAABkcnMvZG93bnJldi54bWxEj0FrwkAQhe8F/8Mygre6UYuU1FUkIHjw&#10;0qQUj0N2mqTNzobdVaO/vnMo9DbDe/PeN5vd6Hp1pRA7zwYW8wwUce1tx42Bj+rw/AoqJmSLvWcy&#10;cKcIu+3kaYO59Td+p2uZGiUhHHM00KY05FrHuiWHce4HYtG+fHCYZA2NtgFvEu56vcyytXbYsTS0&#10;OFDRUv1TXpyBR1GlYfXo1qE5vZSf5/Gbi3NlzGw67t9AJRrTv/nv+mgFX+jlFxlAb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QUEXEAAAA2wAAAA8AAAAAAAAAAAAAAAAA&#10;nwIAAGRycy9kb3ducmV2LnhtbFBLBQYAAAAABAAEAPcAAACQAwAAAAA=&#10;" strokeweight="0">
                    <v:imagedata r:id="rId9" o:title=""/>
                  </v:shape>
                  <w10:wrap type="none"/>
                  <w10:anchorlock/>
                </v:group>
              </w:pict>
            </w:r>
          </w:p>
          <w:p w14:paraId="3A0D9185" w14:textId="77777777" w:rsidR="006C1E52" w:rsidRPr="002127D8" w:rsidRDefault="006C1E52" w:rsidP="006C1E52">
            <w:pPr>
              <w:pStyle w:val="Zwykytekst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359468DE" w14:textId="77777777" w:rsidR="006C1E52" w:rsidRPr="002127D8" w:rsidRDefault="006C1E52" w:rsidP="006C1E52">
            <w:pPr>
              <w:pStyle w:val="Zwykytekst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27D8">
              <w:rPr>
                <w:rFonts w:ascii="Times New Roman" w:hAnsi="Times New Roman"/>
                <w:b/>
                <w:sz w:val="22"/>
                <w:szCs w:val="22"/>
              </w:rPr>
              <w:t>Uwaga</w:t>
            </w:r>
          </w:p>
        </w:tc>
      </w:tr>
      <w:tr w:rsidR="006C1E52" w14:paraId="6AFFDFD2" w14:textId="77777777" w:rsidTr="006C1E52">
        <w:tc>
          <w:tcPr>
            <w:tcW w:w="2122" w:type="dxa"/>
          </w:tcPr>
          <w:p w14:paraId="0D9F3B37" w14:textId="77777777" w:rsidR="006C1E52" w:rsidRPr="002127D8" w:rsidRDefault="006C1E52" w:rsidP="006C1E52">
            <w:pPr>
              <w:pStyle w:val="Zwykytek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127D8">
              <w:rPr>
                <w:rFonts w:ascii="Times New Roman" w:hAnsi="Times New Roman"/>
                <w:sz w:val="22"/>
                <w:szCs w:val="22"/>
              </w:rPr>
              <w:t>H302</w:t>
            </w:r>
          </w:p>
          <w:p w14:paraId="30AF6421" w14:textId="77777777" w:rsidR="006C1E52" w:rsidRPr="002127D8" w:rsidRDefault="006C1E52" w:rsidP="006C1E52">
            <w:pPr>
              <w:pStyle w:val="Zwykytek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127D8">
              <w:rPr>
                <w:rFonts w:ascii="Times New Roman" w:hAnsi="Times New Roman"/>
                <w:sz w:val="22"/>
                <w:szCs w:val="22"/>
              </w:rPr>
              <w:t>H410</w:t>
            </w:r>
          </w:p>
        </w:tc>
        <w:tc>
          <w:tcPr>
            <w:tcW w:w="6938" w:type="dxa"/>
          </w:tcPr>
          <w:p w14:paraId="53A113D7" w14:textId="77777777" w:rsidR="006C1E52" w:rsidRPr="002127D8" w:rsidRDefault="006C1E52" w:rsidP="006C1E52">
            <w:pPr>
              <w:pStyle w:val="Zwykytekst"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27D8">
              <w:rPr>
                <w:rFonts w:ascii="Times New Roman" w:hAnsi="Times New Roman"/>
                <w:sz w:val="22"/>
                <w:szCs w:val="22"/>
              </w:rPr>
              <w:t xml:space="preserve">Działa szkodliwie po połknięciu. </w:t>
            </w:r>
          </w:p>
          <w:p w14:paraId="6582EE61" w14:textId="77777777" w:rsidR="006C1E52" w:rsidRPr="002127D8" w:rsidRDefault="006C1E52" w:rsidP="006C1E52">
            <w:pPr>
              <w:pStyle w:val="Zwykytekst"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27D8">
              <w:rPr>
                <w:rFonts w:ascii="Times New Roman" w:hAnsi="Times New Roman"/>
                <w:sz w:val="22"/>
                <w:szCs w:val="22"/>
              </w:rPr>
              <w:t>Działa bardzo toksycznie na organizmy wodne, powodując długotrwałe skutki.</w:t>
            </w:r>
          </w:p>
        </w:tc>
      </w:tr>
      <w:tr w:rsidR="006C1E52" w14:paraId="51748BFD" w14:textId="77777777" w:rsidTr="006C1E52">
        <w:tc>
          <w:tcPr>
            <w:tcW w:w="2122" w:type="dxa"/>
          </w:tcPr>
          <w:p w14:paraId="753A5A4C" w14:textId="77777777" w:rsidR="006C1E52" w:rsidRPr="002127D8" w:rsidRDefault="006C1E52" w:rsidP="006C1E52">
            <w:pPr>
              <w:pStyle w:val="Zwykytek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127D8">
              <w:rPr>
                <w:rFonts w:ascii="Times New Roman" w:hAnsi="Times New Roman"/>
                <w:sz w:val="22"/>
                <w:szCs w:val="22"/>
              </w:rPr>
              <w:t>EUH 032</w:t>
            </w:r>
          </w:p>
          <w:p w14:paraId="5AA6FBBC" w14:textId="77777777" w:rsidR="006C1E52" w:rsidRPr="002127D8" w:rsidRDefault="006C1E52" w:rsidP="006C1E52">
            <w:pPr>
              <w:pStyle w:val="Zwykytek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127D8">
              <w:rPr>
                <w:rFonts w:ascii="Times New Roman" w:hAnsi="Times New Roman"/>
                <w:sz w:val="22"/>
                <w:szCs w:val="22"/>
              </w:rPr>
              <w:t>EUH 401</w:t>
            </w:r>
          </w:p>
        </w:tc>
        <w:tc>
          <w:tcPr>
            <w:tcW w:w="6938" w:type="dxa"/>
          </w:tcPr>
          <w:p w14:paraId="53144B50" w14:textId="77777777" w:rsidR="006C1E52" w:rsidRPr="002127D8" w:rsidRDefault="006C1E52" w:rsidP="006C1E52">
            <w:pPr>
              <w:pStyle w:val="Zwykytekst"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27D8">
              <w:rPr>
                <w:rFonts w:ascii="Times New Roman" w:hAnsi="Times New Roman"/>
                <w:sz w:val="22"/>
                <w:szCs w:val="22"/>
              </w:rPr>
              <w:t>W kontakcie z kwasami uwalnia bardzo toksyczne gazy.</w:t>
            </w:r>
          </w:p>
          <w:p w14:paraId="4C9A2B1B" w14:textId="77777777" w:rsidR="006C1E52" w:rsidRPr="002127D8" w:rsidRDefault="006C1E52" w:rsidP="006C1E52">
            <w:pPr>
              <w:pStyle w:val="Zwykytekst"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27D8">
              <w:rPr>
                <w:rFonts w:ascii="Times New Roman" w:hAnsi="Times New Roman"/>
                <w:sz w:val="22"/>
                <w:szCs w:val="22"/>
              </w:rPr>
              <w:t>W celu uniknięcia ryzyka dla ludzi i środowiska należy postępować zgodnie z instrukcją obsługi.</w:t>
            </w:r>
          </w:p>
        </w:tc>
      </w:tr>
      <w:tr w:rsidR="006C1E52" w14:paraId="3C11ACE9" w14:textId="77777777" w:rsidTr="006C1E52">
        <w:tc>
          <w:tcPr>
            <w:tcW w:w="2122" w:type="dxa"/>
          </w:tcPr>
          <w:p w14:paraId="7F2B594D" w14:textId="77777777" w:rsidR="006C1E52" w:rsidRPr="002127D8" w:rsidRDefault="006C1E52" w:rsidP="006C1E52">
            <w:pPr>
              <w:pStyle w:val="Zwykytek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127D8">
              <w:rPr>
                <w:rFonts w:ascii="Times New Roman" w:hAnsi="Times New Roman"/>
                <w:sz w:val="22"/>
                <w:szCs w:val="22"/>
              </w:rPr>
              <w:t>P280</w:t>
            </w:r>
          </w:p>
          <w:p w14:paraId="3D0DCA7F" w14:textId="77777777" w:rsidR="006C1E52" w:rsidRDefault="006C1E52" w:rsidP="006C1E52">
            <w:pPr>
              <w:pStyle w:val="Zwykytekst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551E36CA" w14:textId="77777777" w:rsidR="006C1E52" w:rsidRPr="002127D8" w:rsidRDefault="006C1E52" w:rsidP="006C1E52">
            <w:pPr>
              <w:pStyle w:val="Zwykytek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127D8">
              <w:rPr>
                <w:rFonts w:ascii="Times New Roman" w:hAnsi="Times New Roman"/>
                <w:sz w:val="22"/>
                <w:szCs w:val="22"/>
              </w:rPr>
              <w:t>P301 + P312 + P330</w:t>
            </w:r>
          </w:p>
          <w:p w14:paraId="0328B642" w14:textId="77777777" w:rsidR="006C1E52" w:rsidRPr="002127D8" w:rsidRDefault="006C1E52" w:rsidP="006C1E52">
            <w:pPr>
              <w:pStyle w:val="Zwykytekst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4BE4B168" w14:textId="77777777" w:rsidR="006C1E52" w:rsidRPr="002127D8" w:rsidRDefault="006C1E52" w:rsidP="006C1E52">
            <w:pPr>
              <w:pStyle w:val="Zwykytekst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8" w:type="dxa"/>
          </w:tcPr>
          <w:p w14:paraId="1F76BBCD" w14:textId="77777777" w:rsidR="006C1E52" w:rsidRPr="002127D8" w:rsidRDefault="006C1E52" w:rsidP="006C1E52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2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Stosować rękawice ochronne/odzież ochronną/ ochronę oczu/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ochronę </w:t>
            </w:r>
            <w:r w:rsidRPr="00212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twarzy.</w:t>
            </w:r>
          </w:p>
          <w:p w14:paraId="290F69DC" w14:textId="77777777" w:rsidR="006C1E52" w:rsidRPr="002127D8" w:rsidRDefault="006C1E52" w:rsidP="006C1E52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2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POŁKNIĘCIA: W przypadku złego samopoczucia skontaktować się z OŚRODKIEM ZATRUĆ lub lekarzem. Wypłukać usta.</w:t>
            </w:r>
          </w:p>
          <w:p w14:paraId="4F5CF436" w14:textId="77777777" w:rsidR="006C1E52" w:rsidRPr="002127D8" w:rsidRDefault="006C1E52" w:rsidP="006C1E52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2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Zebrać rozsypany produkt. </w:t>
            </w:r>
          </w:p>
        </w:tc>
      </w:tr>
    </w:tbl>
    <w:p w14:paraId="0D2332B3" w14:textId="77777777" w:rsidR="00855F8B" w:rsidRDefault="00855F8B">
      <w:pPr>
        <w:pStyle w:val="Zwykytekst"/>
        <w:rPr>
          <w:rFonts w:ascii="Times New Roman" w:hAnsi="Times New Roman"/>
          <w:sz w:val="22"/>
          <w:szCs w:val="22"/>
        </w:rPr>
      </w:pPr>
    </w:p>
    <w:p w14:paraId="1A5CBE84" w14:textId="77777777" w:rsidR="007A3EB5" w:rsidRDefault="007A3EB5">
      <w:pPr>
        <w:pStyle w:val="Zwykytekst"/>
        <w:rPr>
          <w:rFonts w:ascii="Times New Roman" w:hAnsi="Times New Roman"/>
          <w:sz w:val="22"/>
          <w:szCs w:val="22"/>
        </w:rPr>
      </w:pPr>
    </w:p>
    <w:p w14:paraId="73059E59" w14:textId="77777777" w:rsidR="00855F8B" w:rsidRDefault="00855F8B">
      <w:pPr>
        <w:pStyle w:val="Tekstpodstawowy"/>
        <w:jc w:val="both"/>
        <w:rPr>
          <w:sz w:val="22"/>
          <w:szCs w:val="22"/>
        </w:rPr>
      </w:pPr>
    </w:p>
    <w:p w14:paraId="3998B8B7" w14:textId="77777777" w:rsidR="00855F8B" w:rsidRDefault="007A3EB5">
      <w:pPr>
        <w:pStyle w:val="Tekstpodstawowy"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DZIAŁANIA</w:t>
      </w:r>
    </w:p>
    <w:p w14:paraId="32F30C0A" w14:textId="77777777" w:rsidR="00855F8B" w:rsidRPr="006C1E52" w:rsidRDefault="007A3EB5" w:rsidP="007A3EB5">
      <w:pPr>
        <w:jc w:val="both"/>
        <w:rPr>
          <w:rFonts w:ascii="TimesNewRoman" w:eastAsia="TimesNewRoman" w:hAnsi="TimesNewRoman" w:cs="TimesNewRoman"/>
          <w:sz w:val="22"/>
          <w:szCs w:val="22"/>
        </w:rPr>
      </w:pPr>
      <w:r w:rsidRPr="006C1E52">
        <w:rPr>
          <w:rFonts w:ascii="TimesNewRoman" w:eastAsia="TimesNewRoman" w:hAnsi="TimesNewRoman" w:cs="TimesNewRoman"/>
          <w:sz w:val="22"/>
          <w:szCs w:val="22"/>
        </w:rPr>
        <w:t>RODENTOCYD o działaniu żołądkowym w formie przynęty gotowej do użycia (RB) w postaci ziarna</w:t>
      </w:r>
      <w:r>
        <w:rPr>
          <w:rFonts w:ascii="TimesNewRoman" w:eastAsia="TimesNewRoman" w:hAnsi="TimesNewRoman" w:cs="TimesNewRoman"/>
          <w:sz w:val="22"/>
          <w:szCs w:val="22"/>
        </w:rPr>
        <w:t>.</w:t>
      </w:r>
      <w:r w:rsidRPr="006C1E52">
        <w:rPr>
          <w:rFonts w:ascii="TimesNewRoman" w:eastAsia="TimesNewRoman" w:hAnsi="TimesNewRoman" w:cs="TimesNewRoman"/>
          <w:sz w:val="22"/>
          <w:szCs w:val="22"/>
        </w:rPr>
        <w:t xml:space="preserve"> Przeznaczony do zwalczania gryzoni w uprawie roślin, na użytkach zielonych i terenach leśnych. </w:t>
      </w:r>
    </w:p>
    <w:p w14:paraId="3121A105" w14:textId="77777777" w:rsidR="006C1E52" w:rsidRDefault="006C1E52" w:rsidP="007A3EB5">
      <w:pPr>
        <w:jc w:val="both"/>
        <w:rPr>
          <w:rFonts w:ascii="TimesNewRoman" w:eastAsia="TimesNewRoman" w:hAnsi="TimesNewRoman" w:cs="TimesNewRoman"/>
          <w:sz w:val="22"/>
          <w:szCs w:val="22"/>
        </w:rPr>
      </w:pPr>
    </w:p>
    <w:p w14:paraId="722AF7EF" w14:textId="77777777" w:rsidR="00855F8B" w:rsidRPr="006C1E52" w:rsidRDefault="007A3EB5" w:rsidP="007A3EB5">
      <w:pPr>
        <w:jc w:val="both"/>
        <w:rPr>
          <w:rFonts w:ascii="TimesNewRoman" w:eastAsia="TimesNewRoman" w:hAnsi="TimesNewRoman" w:cs="TimesNewRoman"/>
          <w:sz w:val="22"/>
          <w:szCs w:val="22"/>
        </w:rPr>
      </w:pPr>
      <w:r w:rsidRPr="006C1E52">
        <w:rPr>
          <w:rFonts w:ascii="TimesNewRoman" w:eastAsia="TimesNewRoman" w:hAnsi="TimesNewRoman" w:cs="TimesNewRoman"/>
          <w:sz w:val="22"/>
          <w:szCs w:val="22"/>
        </w:rPr>
        <w:t>Po spożyciu środka, w żołądku gryzonia pod wpływem kwasu żołądkowego fosforek cynku ulega</w:t>
      </w:r>
      <w:r>
        <w:rPr>
          <w:rFonts w:ascii="TimesNewRoman" w:eastAsia="TimesNewRoman" w:hAnsi="TimesNewRoman" w:cs="TimesNewRoman"/>
          <w:sz w:val="22"/>
          <w:szCs w:val="22"/>
        </w:rPr>
        <w:t xml:space="preserve"> </w:t>
      </w:r>
      <w:r w:rsidRPr="006C1E52">
        <w:rPr>
          <w:rFonts w:ascii="TimesNewRoman" w:eastAsia="TimesNewRoman" w:hAnsi="TimesNewRoman" w:cs="TimesNewRoman"/>
          <w:sz w:val="22"/>
          <w:szCs w:val="22"/>
        </w:rPr>
        <w:t>rozkładowi tworząc fosfinę (fosforowodór). Fosfina jest bardzo silną trucizną metaboliczną i nerwową.</w:t>
      </w:r>
    </w:p>
    <w:p w14:paraId="757671B9" w14:textId="77777777" w:rsidR="00855F8B" w:rsidRDefault="00855F8B">
      <w:pPr>
        <w:jc w:val="both"/>
        <w:rPr>
          <w:rFonts w:eastAsia="Calibri"/>
          <w:strike/>
          <w:sz w:val="22"/>
          <w:szCs w:val="22"/>
        </w:rPr>
      </w:pPr>
    </w:p>
    <w:p w14:paraId="5BF5C79B" w14:textId="77777777" w:rsidR="00855F8B" w:rsidRDefault="007A3EB5">
      <w:pPr>
        <w:rPr>
          <w:rFonts w:ascii="TimesNewRoman" w:eastAsia="TimesNewRoman" w:hAnsi="TimesNewRoman" w:cs="TimesNewRoman"/>
          <w:b/>
          <w:bCs/>
          <w:sz w:val="22"/>
          <w:szCs w:val="22"/>
        </w:rPr>
      </w:pPr>
      <w:r>
        <w:rPr>
          <w:rFonts w:ascii="TimesNewRoman" w:eastAsia="TimesNewRoman" w:hAnsi="TimesNewRoman" w:cs="TimesNewRoman"/>
          <w:b/>
          <w:bCs/>
          <w:sz w:val="22"/>
          <w:szCs w:val="22"/>
        </w:rPr>
        <w:t>STOSOWANIE ŚRODKA</w:t>
      </w:r>
    </w:p>
    <w:p w14:paraId="7EF779D2" w14:textId="77777777" w:rsidR="002127D8" w:rsidRDefault="002127D8">
      <w:pPr>
        <w:rPr>
          <w:rFonts w:ascii="TimesNewRoman" w:eastAsia="TimesNewRoman" w:hAnsi="TimesNewRoman" w:cs="TimesNewRoman"/>
          <w:b/>
          <w:bCs/>
          <w:sz w:val="22"/>
          <w:szCs w:val="22"/>
        </w:rPr>
      </w:pPr>
    </w:p>
    <w:p w14:paraId="7709586F" w14:textId="77777777" w:rsidR="00855F8B" w:rsidRDefault="007A3EB5">
      <w:pPr>
        <w:rPr>
          <w:rFonts w:ascii="TimesNewRoman" w:eastAsia="TimesNewRoman" w:hAnsi="TimesNewRoman" w:cs="TimesNewRoman"/>
          <w:i/>
          <w:iCs/>
          <w:sz w:val="22"/>
          <w:szCs w:val="22"/>
        </w:rPr>
      </w:pPr>
      <w:r>
        <w:rPr>
          <w:rFonts w:ascii="TimesNewRoman" w:eastAsia="TimesNewRoman" w:hAnsi="TimesNewRoman" w:cs="TimesNewRoman"/>
          <w:b/>
          <w:bCs/>
          <w:sz w:val="22"/>
          <w:szCs w:val="22"/>
        </w:rPr>
        <w:t>Uprawy rolnicze</w:t>
      </w:r>
    </w:p>
    <w:p w14:paraId="3C9290F0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  <w:shd w:val="clear" w:color="auto" w:fill="66CCFF"/>
        </w:rPr>
      </w:pPr>
      <w:r>
        <w:rPr>
          <w:rFonts w:ascii="TimesNewRoman" w:eastAsia="TimesNewRoman" w:hAnsi="TimesNewRoman" w:cs="TimesNewRoman"/>
          <w:i/>
          <w:iCs/>
          <w:sz w:val="22"/>
          <w:szCs w:val="22"/>
        </w:rPr>
        <w:t>nornik polny</w:t>
      </w:r>
      <w:r w:rsidR="002127D8">
        <w:rPr>
          <w:rFonts w:ascii="TimesNewRoman" w:eastAsia="TimesNewRoman" w:hAnsi="TimesNewRoman" w:cs="TimesNewRoman"/>
          <w:i/>
          <w:iCs/>
          <w:sz w:val="22"/>
          <w:szCs w:val="22"/>
        </w:rPr>
        <w:t xml:space="preserve"> </w:t>
      </w:r>
    </w:p>
    <w:p w14:paraId="5DCF0F58" w14:textId="77777777" w:rsidR="00855F8B" w:rsidRPr="00A479D3" w:rsidRDefault="007A3EB5">
      <w:pPr>
        <w:rPr>
          <w:rFonts w:ascii="TimesNewRoman" w:eastAsia="TimesNewRoman" w:hAnsi="TimesNewRoman" w:cs="TimesNewRoman"/>
          <w:sz w:val="22"/>
          <w:szCs w:val="22"/>
        </w:rPr>
      </w:pPr>
      <w:r w:rsidRPr="00A479D3">
        <w:rPr>
          <w:rFonts w:ascii="TimesNewRoman" w:eastAsia="TimesNewRoman" w:hAnsi="TimesNewRoman" w:cs="TimesNewRoman"/>
          <w:sz w:val="22"/>
          <w:szCs w:val="22"/>
        </w:rPr>
        <w:t>a) Umieszczenie przynęty w norze</w:t>
      </w:r>
    </w:p>
    <w:p w14:paraId="6B8C79BC" w14:textId="77777777" w:rsidR="00855F8B" w:rsidRPr="00A479D3" w:rsidRDefault="007A3EB5">
      <w:pPr>
        <w:rPr>
          <w:rFonts w:ascii="TimesNewRoman" w:eastAsia="TimesNewRoman" w:hAnsi="TimesNewRoman" w:cs="TimesNewRoman"/>
          <w:sz w:val="22"/>
          <w:szCs w:val="22"/>
        </w:rPr>
      </w:pPr>
      <w:r w:rsidRPr="00A479D3">
        <w:rPr>
          <w:rFonts w:ascii="TimesNewRoman" w:eastAsia="TimesNewRoman" w:hAnsi="TimesNewRoman" w:cs="TimesNewRoman"/>
          <w:sz w:val="22"/>
          <w:szCs w:val="22"/>
        </w:rPr>
        <w:t>Maksymalna /zalecana dawka dl</w:t>
      </w:r>
      <w:r w:rsidR="002127D8" w:rsidRPr="00A479D3">
        <w:rPr>
          <w:rFonts w:ascii="TimesNewRoman" w:eastAsia="TimesNewRoman" w:hAnsi="TimesNewRoman" w:cs="TimesNewRoman"/>
          <w:sz w:val="22"/>
          <w:szCs w:val="22"/>
        </w:rPr>
        <w:t>a jednorazowego zastosowania: 2</w:t>
      </w:r>
      <w:r w:rsidRPr="00A479D3">
        <w:rPr>
          <w:rFonts w:ascii="TimesNewRoman" w:eastAsia="TimesNewRoman" w:hAnsi="TimesNewRoman" w:cs="TimesNewRoman"/>
          <w:sz w:val="22"/>
          <w:szCs w:val="22"/>
        </w:rPr>
        <w:t xml:space="preserve"> kg/ha</w:t>
      </w:r>
    </w:p>
    <w:p w14:paraId="0727082D" w14:textId="77777777" w:rsidR="00855F8B" w:rsidRPr="00A479D3" w:rsidRDefault="007A3EB5">
      <w:pPr>
        <w:rPr>
          <w:rFonts w:ascii="TimesNewRoman" w:eastAsia="TimesNewRoman" w:hAnsi="TimesNewRoman" w:cs="TimesNewRoman"/>
          <w:sz w:val="22"/>
          <w:szCs w:val="22"/>
        </w:rPr>
      </w:pPr>
      <w:r w:rsidRPr="00A479D3"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dowolnym etapie) należy umieścić po 5 granul środka do każdej nory.</w:t>
      </w:r>
    </w:p>
    <w:p w14:paraId="7F7168F5" w14:textId="77777777" w:rsidR="009138CD" w:rsidRDefault="009138CD">
      <w:pPr>
        <w:rPr>
          <w:rFonts w:ascii="TimesNewRoman" w:eastAsia="TimesNewRoman" w:hAnsi="TimesNewRoman" w:cs="TimesNewRoman"/>
          <w:sz w:val="22"/>
          <w:szCs w:val="22"/>
        </w:rPr>
      </w:pPr>
    </w:p>
    <w:p w14:paraId="3CD46B33" w14:textId="77777777" w:rsidR="00855F8B" w:rsidRPr="00A479D3" w:rsidRDefault="007A3EB5">
      <w:pPr>
        <w:rPr>
          <w:rFonts w:ascii="TimesNewRoman" w:eastAsia="TimesNewRoman" w:hAnsi="TimesNewRoman" w:cs="TimesNewRoman"/>
          <w:sz w:val="22"/>
          <w:szCs w:val="22"/>
        </w:rPr>
      </w:pPr>
      <w:r w:rsidRPr="00A479D3">
        <w:rPr>
          <w:rFonts w:ascii="TimesNewRoman" w:eastAsia="TimesNewRoman" w:hAnsi="TimesNewRoman" w:cs="TimesNewRoman"/>
          <w:sz w:val="22"/>
          <w:szCs w:val="22"/>
        </w:rPr>
        <w:t>b) Stacja deratyzacyjna</w:t>
      </w:r>
    </w:p>
    <w:p w14:paraId="3C216875" w14:textId="77777777" w:rsidR="00855F8B" w:rsidRPr="00A479D3" w:rsidRDefault="007A3EB5">
      <w:pPr>
        <w:rPr>
          <w:rFonts w:ascii="TimesNewRoman" w:eastAsia="TimesNewRoman" w:hAnsi="TimesNewRoman" w:cs="TimesNewRoman"/>
          <w:sz w:val="22"/>
          <w:szCs w:val="22"/>
        </w:rPr>
      </w:pPr>
      <w:r w:rsidRPr="00A479D3">
        <w:rPr>
          <w:rFonts w:ascii="TimesNewRoman" w:eastAsia="TimesNewRoman" w:hAnsi="TimesNewRoman" w:cs="TimesNewRoman"/>
          <w:sz w:val="22"/>
          <w:szCs w:val="22"/>
        </w:rPr>
        <w:t>Maksymalna /zalecana dawka dla</w:t>
      </w:r>
      <w:r w:rsidR="002127D8" w:rsidRPr="00A479D3">
        <w:rPr>
          <w:rFonts w:ascii="TimesNewRoman" w:eastAsia="TimesNewRoman" w:hAnsi="TimesNewRoman" w:cs="TimesNewRoman"/>
          <w:sz w:val="22"/>
          <w:szCs w:val="22"/>
        </w:rPr>
        <w:t xml:space="preserve"> jednorazowego zastosowania:  2</w:t>
      </w:r>
      <w:r w:rsidRPr="00A479D3">
        <w:rPr>
          <w:rFonts w:ascii="TimesNewRoman" w:eastAsia="TimesNewRoman" w:hAnsi="TimesNewRoman" w:cs="TimesNewRoman"/>
          <w:sz w:val="22"/>
          <w:szCs w:val="22"/>
        </w:rPr>
        <w:t xml:space="preserve"> kg/ha</w:t>
      </w:r>
    </w:p>
    <w:p w14:paraId="68B11DAE" w14:textId="77777777" w:rsidR="00855F8B" w:rsidRPr="00A479D3" w:rsidRDefault="007A3EB5">
      <w:pPr>
        <w:rPr>
          <w:rFonts w:ascii="TimesNewRoman" w:eastAsia="TimesNewRoman" w:hAnsi="TimesNewRoman" w:cs="TimesNewRoman"/>
          <w:sz w:val="22"/>
          <w:szCs w:val="22"/>
        </w:rPr>
      </w:pPr>
      <w:r w:rsidRPr="00A479D3"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dowolnym etapie) należy zastosować 50 g środka na stanowisko.</w:t>
      </w:r>
    </w:p>
    <w:p w14:paraId="6DCC797F" w14:textId="77777777" w:rsidR="009138CD" w:rsidRDefault="009138CD">
      <w:pPr>
        <w:spacing w:after="120"/>
        <w:jc w:val="both"/>
        <w:rPr>
          <w:rFonts w:ascii="TimesNewRoman" w:eastAsia="TimesNewRoman" w:hAnsi="TimesNewRoman" w:cs="TimesNewRoman"/>
          <w:sz w:val="22"/>
          <w:szCs w:val="22"/>
        </w:rPr>
      </w:pPr>
    </w:p>
    <w:p w14:paraId="585DDC72" w14:textId="77777777" w:rsidR="00855F8B" w:rsidRPr="00A479D3" w:rsidRDefault="007A3EB5">
      <w:pPr>
        <w:spacing w:after="120"/>
        <w:jc w:val="both"/>
        <w:rPr>
          <w:rFonts w:ascii="TimesNewRoman" w:eastAsia="TimesNewRoman" w:hAnsi="TimesNewRoman" w:cs="TimesNewRoman"/>
          <w:sz w:val="22"/>
          <w:szCs w:val="22"/>
        </w:rPr>
      </w:pPr>
      <w:r w:rsidRPr="00A479D3">
        <w:rPr>
          <w:rFonts w:ascii="TimesNewRoman" w:eastAsia="TimesNewRoman" w:hAnsi="TimesNewRoman" w:cs="TimesNewRoman"/>
          <w:sz w:val="22"/>
          <w:szCs w:val="22"/>
        </w:rPr>
        <w:t>Maksymalna liczba zabiegów w sezonie wegetacyjnym: 1 (3 – w przypadku zastosowania w formie dawki dzielonej).</w:t>
      </w:r>
    </w:p>
    <w:p w14:paraId="23DEDD0E" w14:textId="77777777" w:rsidR="00855F8B" w:rsidRDefault="007A3EB5">
      <w:pPr>
        <w:rPr>
          <w:shd w:val="clear" w:color="auto" w:fill="00FFFF"/>
        </w:rPr>
      </w:pPr>
      <w:r w:rsidRPr="00A479D3">
        <w:rPr>
          <w:rFonts w:ascii="TimesNewRoman" w:eastAsia="TimesNewRoman" w:hAnsi="TimesNewRoman" w:cs="TimesNewRoman"/>
          <w:b/>
          <w:bCs/>
          <w:sz w:val="22"/>
          <w:szCs w:val="22"/>
        </w:rPr>
        <w:t>Rośliny warzywne (w uprawie polowej)</w:t>
      </w:r>
      <w:r>
        <w:rPr>
          <w:rFonts w:ascii="TimesNewRoman" w:eastAsia="TimesNewRoman" w:hAnsi="TimesNewRoman" w:cs="TimesNewRoman"/>
          <w:b/>
          <w:bCs/>
          <w:sz w:val="22"/>
          <w:szCs w:val="22"/>
          <w:shd w:val="clear" w:color="auto" w:fill="00FFFF"/>
        </w:rPr>
        <w:t xml:space="preserve"> </w:t>
      </w:r>
    </w:p>
    <w:p w14:paraId="37D31B2F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  <w:shd w:val="clear" w:color="auto" w:fill="66CCFF"/>
        </w:rPr>
      </w:pPr>
      <w:r>
        <w:rPr>
          <w:rFonts w:ascii="TimesNewRoman" w:eastAsia="TimesNewRoman" w:hAnsi="TimesNewRoman" w:cs="TimesNewRoman"/>
          <w:i/>
          <w:iCs/>
          <w:sz w:val="22"/>
          <w:szCs w:val="22"/>
        </w:rPr>
        <w:t>nornik polny</w:t>
      </w:r>
      <w:r w:rsidR="002127D8">
        <w:rPr>
          <w:rFonts w:ascii="TimesNewRoman" w:eastAsia="TimesNewRoman" w:hAnsi="TimesNewRoman" w:cs="TimesNewRoman"/>
          <w:i/>
          <w:iCs/>
          <w:sz w:val="22"/>
          <w:szCs w:val="22"/>
        </w:rPr>
        <w:t xml:space="preserve"> </w:t>
      </w:r>
    </w:p>
    <w:p w14:paraId="38C69D49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a) Umieszczenie przynęty w norze</w:t>
      </w:r>
    </w:p>
    <w:p w14:paraId="368CD0BD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Maksymalna /zalecana dawka dla jednorazowego zastosowania: 2 kg/ha</w:t>
      </w:r>
    </w:p>
    <w:p w14:paraId="5330A69F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dowolnym etapie) należy umieścić po 5 granul środka do każdej nory.</w:t>
      </w:r>
    </w:p>
    <w:p w14:paraId="0C74F1F0" w14:textId="77777777" w:rsidR="009138CD" w:rsidRDefault="009138CD">
      <w:pPr>
        <w:rPr>
          <w:rFonts w:ascii="TimesNewRoman" w:eastAsia="TimesNewRoman" w:hAnsi="TimesNewRoman" w:cs="TimesNewRoman"/>
          <w:sz w:val="22"/>
          <w:szCs w:val="22"/>
        </w:rPr>
      </w:pPr>
    </w:p>
    <w:p w14:paraId="7D72454C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b) Stacja deratyzacyjna</w:t>
      </w:r>
    </w:p>
    <w:p w14:paraId="23D96EE5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Maksymalna /zalecana dawka dl</w:t>
      </w:r>
      <w:r w:rsidR="002127D8">
        <w:rPr>
          <w:rFonts w:ascii="TimesNewRoman" w:eastAsia="TimesNewRoman" w:hAnsi="TimesNewRoman" w:cs="TimesNewRoman"/>
          <w:sz w:val="22"/>
          <w:szCs w:val="22"/>
        </w:rPr>
        <w:t>a jednorazowego zastosowania: 2</w:t>
      </w:r>
      <w:r>
        <w:rPr>
          <w:rFonts w:ascii="TimesNewRoman" w:eastAsia="TimesNewRoman" w:hAnsi="TimesNewRoman" w:cs="TimesNewRoman"/>
          <w:sz w:val="22"/>
          <w:szCs w:val="22"/>
        </w:rPr>
        <w:t xml:space="preserve"> kg/ha</w:t>
      </w:r>
    </w:p>
    <w:p w14:paraId="67800B73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dowolnym e</w:t>
      </w:r>
      <w:r w:rsidR="002127D8">
        <w:rPr>
          <w:rFonts w:ascii="TimesNewRoman" w:eastAsia="TimesNewRoman" w:hAnsi="TimesNewRoman" w:cs="TimesNewRoman"/>
          <w:sz w:val="22"/>
          <w:szCs w:val="22"/>
        </w:rPr>
        <w:t xml:space="preserve">tapie) należy zastosować 50 </w:t>
      </w:r>
      <w:r>
        <w:rPr>
          <w:rFonts w:ascii="TimesNewRoman" w:eastAsia="TimesNewRoman" w:hAnsi="TimesNewRoman" w:cs="TimesNewRoman"/>
          <w:sz w:val="22"/>
          <w:szCs w:val="22"/>
        </w:rPr>
        <w:t>g środka na stanowisko.</w:t>
      </w:r>
    </w:p>
    <w:p w14:paraId="364426D3" w14:textId="77777777" w:rsidR="009138CD" w:rsidRDefault="009138CD">
      <w:pPr>
        <w:spacing w:after="120"/>
        <w:jc w:val="both"/>
        <w:rPr>
          <w:rFonts w:ascii="TimesNewRoman" w:eastAsia="TimesNewRoman" w:hAnsi="TimesNewRoman" w:cs="TimesNewRoman"/>
          <w:sz w:val="22"/>
          <w:szCs w:val="22"/>
        </w:rPr>
      </w:pPr>
    </w:p>
    <w:p w14:paraId="6F9243A4" w14:textId="77777777" w:rsidR="00855F8B" w:rsidRDefault="007A3EB5">
      <w:pPr>
        <w:spacing w:after="120"/>
        <w:jc w:val="both"/>
      </w:pPr>
      <w:r>
        <w:rPr>
          <w:rFonts w:ascii="TimesNewRoman" w:eastAsia="TimesNewRoman" w:hAnsi="TimesNewRoman" w:cs="TimesNewRoman"/>
          <w:sz w:val="22"/>
          <w:szCs w:val="22"/>
        </w:rPr>
        <w:t>Maksymalna liczba zabiegów w sezonie wegetacyjnym: 1 (3 – w przypadku zastosowania w formie dawki dzielonej).</w:t>
      </w:r>
    </w:p>
    <w:p w14:paraId="5939E65C" w14:textId="77777777" w:rsidR="00855F8B" w:rsidRDefault="007A3EB5">
      <w:r w:rsidRPr="00A479D3">
        <w:rPr>
          <w:rFonts w:ascii="TimesNewRoman" w:eastAsia="TimesNewRoman" w:hAnsi="TimesNewRoman" w:cs="TimesNewRoman"/>
          <w:b/>
          <w:bCs/>
          <w:sz w:val="22"/>
          <w:szCs w:val="22"/>
        </w:rPr>
        <w:t>Rośliny sadownicze (w uprawie polowej</w:t>
      </w:r>
      <w:r w:rsidR="00A479D3" w:rsidRPr="00A479D3">
        <w:rPr>
          <w:rFonts w:ascii="TimesNewRoman" w:eastAsia="TimesNewRoman" w:hAnsi="TimesNewRoman" w:cs="TimesNewRoman"/>
          <w:b/>
          <w:bCs/>
          <w:sz w:val="22"/>
          <w:szCs w:val="22"/>
        </w:rPr>
        <w:t>)</w:t>
      </w:r>
    </w:p>
    <w:p w14:paraId="1D4733F6" w14:textId="77777777" w:rsidR="00855F8B" w:rsidRDefault="007A3EB5">
      <w:r>
        <w:rPr>
          <w:rFonts w:ascii="TimesNewRoman" w:eastAsia="TimesNewRoman" w:hAnsi="TimesNewRoman" w:cs="TimesNewRoman"/>
          <w:i/>
          <w:iCs/>
          <w:sz w:val="22"/>
          <w:szCs w:val="22"/>
        </w:rPr>
        <w:t>nornik polny</w:t>
      </w:r>
      <w:r w:rsidR="002127D8">
        <w:rPr>
          <w:rFonts w:ascii="TimesNewRoman" w:eastAsia="TimesNewRoman" w:hAnsi="TimesNewRoman" w:cs="TimesNewRoman"/>
          <w:i/>
          <w:iCs/>
          <w:sz w:val="22"/>
          <w:szCs w:val="22"/>
        </w:rPr>
        <w:t xml:space="preserve"> </w:t>
      </w:r>
    </w:p>
    <w:p w14:paraId="4FA1245B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a) Umieszczenie przynęty w norze</w:t>
      </w:r>
    </w:p>
    <w:p w14:paraId="73FC958A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Maksymalna /zalecana dawka dla jednorazowego zastosowania: 2 kg/ha</w:t>
      </w:r>
    </w:p>
    <w:p w14:paraId="3C01D135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dowolnym etapie) należy umieścić po 5 granul środka do każdej nory.</w:t>
      </w:r>
    </w:p>
    <w:p w14:paraId="2CC3C4AF" w14:textId="77777777" w:rsidR="009138CD" w:rsidRDefault="009138CD">
      <w:pPr>
        <w:rPr>
          <w:rFonts w:ascii="TimesNewRoman" w:eastAsia="TimesNewRoman" w:hAnsi="TimesNewRoman" w:cs="TimesNewRoman"/>
          <w:sz w:val="22"/>
          <w:szCs w:val="22"/>
        </w:rPr>
      </w:pPr>
    </w:p>
    <w:p w14:paraId="6D5D2CA9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b) Stacja deratyzacyjna</w:t>
      </w:r>
    </w:p>
    <w:p w14:paraId="2A874D5A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Maksymalna /zalecana dawka dl</w:t>
      </w:r>
      <w:r w:rsidR="002127D8">
        <w:rPr>
          <w:rFonts w:ascii="TimesNewRoman" w:eastAsia="TimesNewRoman" w:hAnsi="TimesNewRoman" w:cs="TimesNewRoman"/>
          <w:sz w:val="22"/>
          <w:szCs w:val="22"/>
        </w:rPr>
        <w:t xml:space="preserve">a jednorazowego zastosowania: 2 </w:t>
      </w:r>
      <w:r>
        <w:rPr>
          <w:rFonts w:ascii="TimesNewRoman" w:eastAsia="TimesNewRoman" w:hAnsi="TimesNewRoman" w:cs="TimesNewRoman"/>
          <w:sz w:val="22"/>
          <w:szCs w:val="22"/>
        </w:rPr>
        <w:t>kg/ha</w:t>
      </w:r>
    </w:p>
    <w:p w14:paraId="23AF3636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dowolnym e</w:t>
      </w:r>
      <w:r w:rsidR="002127D8">
        <w:rPr>
          <w:rFonts w:ascii="TimesNewRoman" w:eastAsia="TimesNewRoman" w:hAnsi="TimesNewRoman" w:cs="TimesNewRoman"/>
          <w:sz w:val="22"/>
          <w:szCs w:val="22"/>
        </w:rPr>
        <w:t xml:space="preserve">tapie) należy zastosować 50 </w:t>
      </w:r>
      <w:r>
        <w:rPr>
          <w:rFonts w:ascii="TimesNewRoman" w:eastAsia="TimesNewRoman" w:hAnsi="TimesNewRoman" w:cs="TimesNewRoman"/>
          <w:sz w:val="22"/>
          <w:szCs w:val="22"/>
        </w:rPr>
        <w:t>g środka na stanowisko.</w:t>
      </w:r>
    </w:p>
    <w:p w14:paraId="13BF7828" w14:textId="77777777" w:rsidR="009138CD" w:rsidRDefault="009138CD">
      <w:pPr>
        <w:spacing w:after="120"/>
        <w:jc w:val="both"/>
        <w:rPr>
          <w:rFonts w:ascii="TimesNewRoman" w:eastAsia="TimesNewRoman" w:hAnsi="TimesNewRoman" w:cs="TimesNewRoman"/>
          <w:sz w:val="22"/>
          <w:szCs w:val="22"/>
        </w:rPr>
      </w:pPr>
    </w:p>
    <w:p w14:paraId="33715566" w14:textId="77777777" w:rsidR="00855F8B" w:rsidRDefault="007A3EB5">
      <w:pPr>
        <w:spacing w:after="120"/>
        <w:jc w:val="both"/>
      </w:pPr>
      <w:r>
        <w:rPr>
          <w:rFonts w:ascii="TimesNewRoman" w:eastAsia="TimesNewRoman" w:hAnsi="TimesNewRoman" w:cs="TimesNewRoman"/>
          <w:sz w:val="22"/>
          <w:szCs w:val="22"/>
        </w:rPr>
        <w:t>Maksymalna liczba zabiegów w sezonie wegetacyjnym: 1 (3 – w przypadku zastosowania w formie dawki dzielonej).</w:t>
      </w:r>
    </w:p>
    <w:p w14:paraId="1DE5ECBE" w14:textId="77777777" w:rsidR="00855F8B" w:rsidRDefault="007A3EB5">
      <w:pPr>
        <w:rPr>
          <w:rFonts w:ascii="TimesNewRoman" w:eastAsia="TimesNewRoman" w:hAnsi="TimesNewRoman" w:cs="TimesNewRoman"/>
          <w:i/>
          <w:iCs/>
          <w:sz w:val="22"/>
          <w:szCs w:val="22"/>
        </w:rPr>
      </w:pPr>
      <w:r>
        <w:rPr>
          <w:rFonts w:ascii="TimesNewRoman" w:eastAsia="TimesNewRoman" w:hAnsi="TimesNewRoman" w:cs="TimesNewRoman"/>
          <w:b/>
          <w:bCs/>
          <w:sz w:val="22"/>
          <w:szCs w:val="22"/>
        </w:rPr>
        <w:t>Winorośl</w:t>
      </w:r>
    </w:p>
    <w:p w14:paraId="18B801D4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  <w:shd w:val="clear" w:color="auto" w:fill="66CCFF"/>
        </w:rPr>
      </w:pPr>
      <w:r>
        <w:rPr>
          <w:rFonts w:ascii="TimesNewRoman" w:eastAsia="TimesNewRoman" w:hAnsi="TimesNewRoman" w:cs="TimesNewRoman"/>
          <w:i/>
          <w:iCs/>
          <w:sz w:val="22"/>
          <w:szCs w:val="22"/>
        </w:rPr>
        <w:t>nornik polny</w:t>
      </w:r>
    </w:p>
    <w:p w14:paraId="662ADC75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a) Umieszczenie przynęty w norze</w:t>
      </w:r>
    </w:p>
    <w:p w14:paraId="1558686C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Maksymalna /zalecana dawka dl</w:t>
      </w:r>
      <w:r w:rsidR="002127D8">
        <w:rPr>
          <w:rFonts w:ascii="TimesNewRoman" w:eastAsia="TimesNewRoman" w:hAnsi="TimesNewRoman" w:cs="TimesNewRoman"/>
          <w:sz w:val="22"/>
          <w:szCs w:val="22"/>
        </w:rPr>
        <w:t xml:space="preserve">a jednorazowego zastosowania: 2 </w:t>
      </w:r>
      <w:r>
        <w:rPr>
          <w:rFonts w:ascii="TimesNewRoman" w:eastAsia="TimesNewRoman" w:hAnsi="TimesNewRoman" w:cs="TimesNewRoman"/>
          <w:sz w:val="22"/>
          <w:szCs w:val="22"/>
        </w:rPr>
        <w:t>kg/ha</w:t>
      </w:r>
    </w:p>
    <w:p w14:paraId="7BAAAAA2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dowolnym etapie) należy umieścić po 5 granul środka do każdej nory.</w:t>
      </w:r>
    </w:p>
    <w:p w14:paraId="5D60F9EB" w14:textId="77777777" w:rsidR="009138CD" w:rsidRDefault="009138CD">
      <w:pPr>
        <w:rPr>
          <w:rFonts w:ascii="TimesNewRoman" w:eastAsia="TimesNewRoman" w:hAnsi="TimesNewRoman" w:cs="TimesNewRoman"/>
          <w:sz w:val="22"/>
          <w:szCs w:val="22"/>
        </w:rPr>
      </w:pPr>
    </w:p>
    <w:p w14:paraId="6C6089F4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b) Stacja deratyzacyjna</w:t>
      </w:r>
    </w:p>
    <w:p w14:paraId="4E9950D2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Maksymalna /zalecana dawka dl</w:t>
      </w:r>
      <w:r w:rsidR="002127D8">
        <w:rPr>
          <w:rFonts w:ascii="TimesNewRoman" w:eastAsia="TimesNewRoman" w:hAnsi="TimesNewRoman" w:cs="TimesNewRoman"/>
          <w:sz w:val="22"/>
          <w:szCs w:val="22"/>
        </w:rPr>
        <w:t>a jednorazowego zastosowania: 2</w:t>
      </w:r>
      <w:r>
        <w:rPr>
          <w:rFonts w:ascii="TimesNewRoman" w:eastAsia="TimesNewRoman" w:hAnsi="TimesNewRoman" w:cs="TimesNewRoman"/>
          <w:sz w:val="22"/>
          <w:szCs w:val="22"/>
        </w:rPr>
        <w:t xml:space="preserve"> kg/ha</w:t>
      </w:r>
    </w:p>
    <w:p w14:paraId="6ABE79CE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</w:t>
      </w:r>
      <w:r w:rsidR="002127D8">
        <w:rPr>
          <w:rFonts w:ascii="TimesNewRoman" w:eastAsia="TimesNewRoman" w:hAnsi="TimesNewRoman" w:cs="TimesNewRoman"/>
          <w:sz w:val="22"/>
          <w:szCs w:val="22"/>
        </w:rPr>
        <w:t>ym etapie) należy zastosować 50</w:t>
      </w:r>
      <w:r>
        <w:rPr>
          <w:rFonts w:ascii="TimesNewRoman" w:eastAsia="TimesNewRoman" w:hAnsi="TimesNewRoman" w:cs="TimesNewRoman"/>
          <w:sz w:val="22"/>
          <w:szCs w:val="22"/>
        </w:rPr>
        <w:t xml:space="preserve"> g środka na stanowisko.</w:t>
      </w:r>
    </w:p>
    <w:p w14:paraId="2853B4CB" w14:textId="77777777" w:rsidR="009138CD" w:rsidRDefault="009138CD">
      <w:pPr>
        <w:spacing w:after="120"/>
        <w:jc w:val="both"/>
        <w:rPr>
          <w:rFonts w:ascii="TimesNewRoman" w:eastAsia="TimesNewRoman" w:hAnsi="TimesNewRoman" w:cs="TimesNewRoman"/>
          <w:sz w:val="22"/>
          <w:szCs w:val="22"/>
        </w:rPr>
      </w:pPr>
    </w:p>
    <w:p w14:paraId="2E4BAB3C" w14:textId="77777777" w:rsidR="00855F8B" w:rsidRDefault="007A3EB5">
      <w:pPr>
        <w:spacing w:after="120"/>
        <w:jc w:val="both"/>
        <w:rPr>
          <w:rFonts w:ascii="TimesNewRoman" w:eastAsia="TimesNewRoman" w:hAnsi="TimesNewRoman" w:cs="TimesNewRoman"/>
          <w:b/>
          <w:bCs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Maksymalna liczba zabiegów w sezonie wegetacyjnym: 1 (3 – w przypadku zastosowania w formie dawki dzielonej).</w:t>
      </w:r>
    </w:p>
    <w:p w14:paraId="27F4EE52" w14:textId="77777777" w:rsidR="00855F8B" w:rsidRDefault="007A3EB5">
      <w:r w:rsidRPr="00A945E0">
        <w:rPr>
          <w:rFonts w:ascii="TimesNewRoman" w:eastAsia="TimesNewRoman" w:hAnsi="TimesNewRoman" w:cs="TimesNewRoman"/>
          <w:b/>
          <w:bCs/>
          <w:sz w:val="22"/>
          <w:szCs w:val="22"/>
        </w:rPr>
        <w:t>Rośliny ozdobne (w uprawie polowej)</w:t>
      </w:r>
      <w:r>
        <w:rPr>
          <w:rFonts w:ascii="TimesNewRoman" w:eastAsia="TimesNewRoman" w:hAnsi="TimesNewRoman" w:cs="TimesNewRoman"/>
          <w:b/>
          <w:bCs/>
          <w:sz w:val="22"/>
          <w:szCs w:val="22"/>
          <w:shd w:val="clear" w:color="auto" w:fill="00FFFF"/>
        </w:rPr>
        <w:t xml:space="preserve"> </w:t>
      </w:r>
    </w:p>
    <w:p w14:paraId="7A678B3D" w14:textId="77777777" w:rsidR="00855F8B" w:rsidRDefault="007A3EB5">
      <w:r>
        <w:rPr>
          <w:rFonts w:ascii="TimesNewRoman" w:eastAsia="TimesNewRoman" w:hAnsi="TimesNewRoman" w:cs="TimesNewRoman"/>
          <w:i/>
          <w:iCs/>
          <w:sz w:val="22"/>
          <w:szCs w:val="22"/>
        </w:rPr>
        <w:t>nornik polny</w:t>
      </w:r>
      <w:r w:rsidR="002127D8">
        <w:rPr>
          <w:rFonts w:ascii="TimesNewRoman" w:eastAsia="TimesNewRoman" w:hAnsi="TimesNewRoman" w:cs="TimesNewRoman"/>
          <w:i/>
          <w:iCs/>
          <w:sz w:val="22"/>
          <w:szCs w:val="22"/>
        </w:rPr>
        <w:t xml:space="preserve"> </w:t>
      </w:r>
    </w:p>
    <w:p w14:paraId="71559FFD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a) Umieszczenie przynęty w norze</w:t>
      </w:r>
    </w:p>
    <w:p w14:paraId="7CE79E6C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lastRenderedPageBreak/>
        <w:t>Maksymalna /zalecana dawka dla jednorazowego zastosowania: 2 kg/ha</w:t>
      </w:r>
    </w:p>
    <w:p w14:paraId="5CB59CA1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dowolnym etapie) należy umieścić po 5 granul środka do każdej nory.</w:t>
      </w:r>
    </w:p>
    <w:p w14:paraId="3E46AF05" w14:textId="77777777" w:rsidR="009138CD" w:rsidRDefault="009138CD">
      <w:pPr>
        <w:rPr>
          <w:rFonts w:ascii="TimesNewRoman" w:eastAsia="TimesNewRoman" w:hAnsi="TimesNewRoman" w:cs="TimesNewRoman"/>
          <w:sz w:val="22"/>
          <w:szCs w:val="22"/>
        </w:rPr>
      </w:pPr>
    </w:p>
    <w:p w14:paraId="38B52730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b) Stacja deratyzacyjna</w:t>
      </w:r>
    </w:p>
    <w:p w14:paraId="18AD2426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Maksymalna /zalecana dawka dla jednorazowego zastosowania:  2 kg/ha</w:t>
      </w:r>
    </w:p>
    <w:p w14:paraId="455072C3" w14:textId="77777777" w:rsidR="00855F8B" w:rsidRDefault="007A3EB5">
      <w:r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dowolnym e</w:t>
      </w:r>
      <w:r w:rsidR="002127D8">
        <w:rPr>
          <w:rFonts w:ascii="TimesNewRoman" w:eastAsia="TimesNewRoman" w:hAnsi="TimesNewRoman" w:cs="TimesNewRoman"/>
          <w:sz w:val="22"/>
          <w:szCs w:val="22"/>
        </w:rPr>
        <w:t xml:space="preserve">tapie) należy zastosować 50 </w:t>
      </w:r>
      <w:r>
        <w:rPr>
          <w:rFonts w:ascii="TimesNewRoman" w:eastAsia="TimesNewRoman" w:hAnsi="TimesNewRoman" w:cs="TimesNewRoman"/>
          <w:sz w:val="22"/>
          <w:szCs w:val="22"/>
        </w:rPr>
        <w:t>g środka na stanowisko.</w:t>
      </w:r>
    </w:p>
    <w:p w14:paraId="3A4F7C15" w14:textId="77777777" w:rsidR="009138CD" w:rsidRDefault="009138CD">
      <w:pPr>
        <w:spacing w:after="120"/>
        <w:jc w:val="both"/>
        <w:rPr>
          <w:rFonts w:ascii="TimesNewRoman" w:eastAsia="TimesNewRoman" w:hAnsi="TimesNewRoman" w:cs="TimesNewRoman"/>
          <w:sz w:val="22"/>
          <w:szCs w:val="22"/>
        </w:rPr>
      </w:pPr>
    </w:p>
    <w:p w14:paraId="1657F1EC" w14:textId="77777777" w:rsidR="00855F8B" w:rsidRDefault="007A3EB5">
      <w:pPr>
        <w:spacing w:after="120"/>
        <w:jc w:val="both"/>
      </w:pPr>
      <w:r>
        <w:rPr>
          <w:rFonts w:ascii="TimesNewRoman" w:eastAsia="TimesNewRoman" w:hAnsi="TimesNewRoman" w:cs="TimesNewRoman"/>
          <w:sz w:val="22"/>
          <w:szCs w:val="22"/>
        </w:rPr>
        <w:t>Maksymalna liczba zabiegów w sezonie wegetacyjnym: 1 (3 – w przypadku zastosowania w formie dawki dzielonej).</w:t>
      </w:r>
    </w:p>
    <w:p w14:paraId="46E8985E" w14:textId="77777777" w:rsidR="002127D8" w:rsidRDefault="007A3EB5">
      <w:pPr>
        <w:rPr>
          <w:rFonts w:ascii="TimesNewRoman" w:eastAsia="TimesNewRoman" w:hAnsi="TimesNewRoman" w:cs="TimesNewRoman"/>
          <w:i/>
          <w:iCs/>
          <w:sz w:val="22"/>
          <w:szCs w:val="22"/>
        </w:rPr>
      </w:pPr>
      <w:r>
        <w:rPr>
          <w:rFonts w:ascii="TimesNewRoman" w:eastAsia="TimesNewRoman" w:hAnsi="TimesNewRoman" w:cs="TimesNewRoman"/>
          <w:b/>
          <w:bCs/>
          <w:sz w:val="22"/>
          <w:szCs w:val="22"/>
        </w:rPr>
        <w:t>Użytki zielone</w:t>
      </w:r>
    </w:p>
    <w:p w14:paraId="642A1960" w14:textId="77777777" w:rsidR="00855F8B" w:rsidRPr="002127D8" w:rsidRDefault="007A3EB5">
      <w:pPr>
        <w:rPr>
          <w:rFonts w:ascii="TimesNewRoman" w:eastAsia="TimesNewRoman" w:hAnsi="TimesNewRoman" w:cs="TimesNewRoman"/>
          <w:i/>
          <w:iCs/>
          <w:sz w:val="22"/>
          <w:szCs w:val="22"/>
        </w:rPr>
      </w:pPr>
      <w:r>
        <w:rPr>
          <w:rFonts w:ascii="TimesNewRoman" w:eastAsia="TimesNewRoman" w:hAnsi="TimesNewRoman" w:cs="TimesNewRoman"/>
          <w:i/>
          <w:iCs/>
          <w:sz w:val="22"/>
          <w:szCs w:val="22"/>
        </w:rPr>
        <w:t xml:space="preserve"> nornik polny</w:t>
      </w:r>
      <w:r w:rsidR="002127D8">
        <w:rPr>
          <w:rFonts w:ascii="TimesNewRoman" w:eastAsia="TimesNewRoman" w:hAnsi="TimesNewRoman" w:cs="TimesNewRoman"/>
          <w:i/>
          <w:iCs/>
          <w:sz w:val="22"/>
          <w:szCs w:val="22"/>
        </w:rPr>
        <w:t xml:space="preserve"> </w:t>
      </w:r>
    </w:p>
    <w:p w14:paraId="3E1C5FCD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a) Umieszczenie przynęty w norze</w:t>
      </w:r>
    </w:p>
    <w:p w14:paraId="619412D6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Maksymalna /zalecana dawka dla jednorazowego zastosowania: 2 kg/ha</w:t>
      </w:r>
    </w:p>
    <w:p w14:paraId="08A39401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dowolnym etapie) należy umieścić po 5 granul środka do każdej nory.</w:t>
      </w:r>
    </w:p>
    <w:p w14:paraId="0671B24C" w14:textId="77777777" w:rsidR="009138CD" w:rsidRDefault="009138CD">
      <w:pPr>
        <w:rPr>
          <w:rFonts w:ascii="TimesNewRoman" w:eastAsia="TimesNewRoman" w:hAnsi="TimesNewRoman" w:cs="TimesNewRoman"/>
          <w:sz w:val="22"/>
          <w:szCs w:val="22"/>
        </w:rPr>
      </w:pPr>
    </w:p>
    <w:p w14:paraId="52D1CF78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b) Stacja deratyzacyjna</w:t>
      </w:r>
    </w:p>
    <w:p w14:paraId="561121D5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Maksymalna /zalecana dawka dla jednorazowego zastosowania: 2 kg/ha</w:t>
      </w:r>
    </w:p>
    <w:p w14:paraId="6A4BD027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</w:t>
      </w:r>
      <w:r w:rsidR="002127D8">
        <w:rPr>
          <w:rFonts w:ascii="TimesNewRoman" w:eastAsia="TimesNewRoman" w:hAnsi="TimesNewRoman" w:cs="TimesNewRoman"/>
          <w:sz w:val="22"/>
          <w:szCs w:val="22"/>
        </w:rPr>
        <w:t>ym etapie) należy zastosować 50</w:t>
      </w:r>
      <w:r>
        <w:rPr>
          <w:rFonts w:ascii="TimesNewRoman" w:eastAsia="TimesNewRoman" w:hAnsi="TimesNewRoman" w:cs="TimesNewRoman"/>
          <w:sz w:val="22"/>
          <w:szCs w:val="22"/>
        </w:rPr>
        <w:t xml:space="preserve"> g środka na stanowisko.</w:t>
      </w:r>
    </w:p>
    <w:p w14:paraId="797D57F5" w14:textId="77777777" w:rsidR="009138CD" w:rsidRDefault="009138CD">
      <w:pPr>
        <w:spacing w:after="120"/>
        <w:jc w:val="both"/>
        <w:rPr>
          <w:rFonts w:ascii="TimesNewRoman" w:eastAsia="TimesNewRoman" w:hAnsi="TimesNewRoman" w:cs="TimesNewRoman"/>
          <w:sz w:val="22"/>
          <w:szCs w:val="22"/>
        </w:rPr>
      </w:pPr>
    </w:p>
    <w:p w14:paraId="58A45281" w14:textId="77777777" w:rsidR="00855F8B" w:rsidRDefault="007A3EB5">
      <w:pPr>
        <w:spacing w:after="120"/>
        <w:jc w:val="both"/>
        <w:rPr>
          <w:rFonts w:ascii="TimesNewRoman" w:eastAsia="TimesNewRoman" w:hAnsi="TimesNewRoman" w:cs="TimesNewRoman"/>
          <w:b/>
          <w:bCs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Maksymalna liczba zabiegów w sezonie wegetacyjnym: 1 (3 – w przypadku zastosowania w formie dawki dzielonej).</w:t>
      </w:r>
    </w:p>
    <w:p w14:paraId="32FE0C7C" w14:textId="77777777" w:rsidR="00855F8B" w:rsidRDefault="007A3EB5">
      <w:pPr>
        <w:rPr>
          <w:rFonts w:ascii="TimesNewRoman" w:eastAsia="TimesNewRoman" w:hAnsi="TimesNewRoman" w:cs="TimesNewRoman"/>
          <w:i/>
          <w:iCs/>
          <w:sz w:val="22"/>
          <w:szCs w:val="22"/>
        </w:rPr>
      </w:pPr>
      <w:r>
        <w:rPr>
          <w:rFonts w:ascii="TimesNewRoman" w:eastAsia="TimesNewRoman" w:hAnsi="TimesNewRoman" w:cs="TimesNewRoman"/>
          <w:b/>
          <w:bCs/>
          <w:sz w:val="22"/>
          <w:szCs w:val="22"/>
        </w:rPr>
        <w:t>Tereny leśne</w:t>
      </w:r>
    </w:p>
    <w:p w14:paraId="5731C0EB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  <w:shd w:val="clear" w:color="auto" w:fill="66CCFF"/>
        </w:rPr>
      </w:pPr>
      <w:r>
        <w:rPr>
          <w:rFonts w:ascii="TimesNewRoman" w:eastAsia="TimesNewRoman" w:hAnsi="TimesNewRoman" w:cs="TimesNewRoman"/>
          <w:i/>
          <w:iCs/>
          <w:sz w:val="22"/>
          <w:szCs w:val="22"/>
        </w:rPr>
        <w:t>nornik polny</w:t>
      </w:r>
      <w:r w:rsidR="002127D8">
        <w:rPr>
          <w:rFonts w:ascii="TimesNewRoman" w:eastAsia="TimesNewRoman" w:hAnsi="TimesNewRoman" w:cs="TimesNewRoman"/>
          <w:i/>
          <w:iCs/>
          <w:sz w:val="22"/>
          <w:szCs w:val="22"/>
        </w:rPr>
        <w:t xml:space="preserve"> </w:t>
      </w:r>
    </w:p>
    <w:p w14:paraId="2AC2E957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a) Umieszczenie przynęty w norze</w:t>
      </w:r>
    </w:p>
    <w:p w14:paraId="127E6CA6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Maksymalna /zalecana dawka dla jednorazowego zastosowania: 2 kg/ha</w:t>
      </w:r>
    </w:p>
    <w:p w14:paraId="171ADF12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dowolnym etapie) należy umieścić po 5 granul środka do każdej nory.</w:t>
      </w:r>
    </w:p>
    <w:p w14:paraId="7CEC62F1" w14:textId="77777777" w:rsidR="009138CD" w:rsidRDefault="009138CD">
      <w:pPr>
        <w:rPr>
          <w:rFonts w:ascii="TimesNewRoman" w:eastAsia="TimesNewRoman" w:hAnsi="TimesNewRoman" w:cs="TimesNewRoman"/>
          <w:sz w:val="22"/>
          <w:szCs w:val="22"/>
        </w:rPr>
      </w:pPr>
    </w:p>
    <w:p w14:paraId="139CBA9A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b) Stacja deratyzacyjna</w:t>
      </w:r>
    </w:p>
    <w:p w14:paraId="7EAF73F1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Maksymalna /zalecana dawka dla jednorazowego zastosowania: 2 kg/ha</w:t>
      </w:r>
    </w:p>
    <w:p w14:paraId="2BFFE820" w14:textId="77777777" w:rsidR="00855F8B" w:rsidRDefault="007A3EB5">
      <w:pPr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Termin i sposób stosowania: w trakcie zasiedlania uprawy przez gryzonie (na dowolnym etapie) należy zastosować 50 g środka na stanowisko.</w:t>
      </w:r>
    </w:p>
    <w:p w14:paraId="1378EBF8" w14:textId="77777777" w:rsidR="009138CD" w:rsidRDefault="009138CD">
      <w:pPr>
        <w:spacing w:after="120"/>
        <w:jc w:val="both"/>
        <w:rPr>
          <w:rFonts w:ascii="TimesNewRoman" w:eastAsia="TimesNewRoman" w:hAnsi="TimesNewRoman" w:cs="TimesNewRoman"/>
          <w:sz w:val="22"/>
          <w:szCs w:val="22"/>
        </w:rPr>
      </w:pPr>
    </w:p>
    <w:p w14:paraId="2101427E" w14:textId="77777777" w:rsidR="00855F8B" w:rsidRDefault="007A3EB5">
      <w:pPr>
        <w:spacing w:after="120"/>
        <w:jc w:val="both"/>
        <w:rPr>
          <w:rFonts w:ascii="Arial" w:hAnsi="Arial" w:cs="Arial"/>
          <w:strike/>
        </w:rPr>
      </w:pPr>
      <w:r>
        <w:rPr>
          <w:rFonts w:ascii="TimesNewRoman" w:eastAsia="TimesNewRoman" w:hAnsi="TimesNewRoman" w:cs="TimesNewRoman"/>
          <w:sz w:val="22"/>
          <w:szCs w:val="22"/>
        </w:rPr>
        <w:t>Maksymalna liczba zabiegów w sezonie wegetacyjnym: 1 (3 – w przypadku zastosowania w formie dawki dzielonej).</w:t>
      </w:r>
    </w:p>
    <w:p w14:paraId="4860947E" w14:textId="77777777" w:rsidR="002127D8" w:rsidRDefault="002127D8">
      <w:pPr>
        <w:pStyle w:val="Zwykytekst1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2D92DF" w14:textId="77777777" w:rsidR="00855F8B" w:rsidRPr="00A479D3" w:rsidRDefault="007A3EB5" w:rsidP="007A3EB5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A479D3">
        <w:rPr>
          <w:rFonts w:ascii="Times New Roman" w:hAnsi="Times New Roman" w:cs="Times New Roman"/>
          <w:b/>
          <w:bCs/>
          <w:sz w:val="22"/>
          <w:szCs w:val="22"/>
        </w:rPr>
        <w:t>SPOSÓB STOSOWANIA ŚRODKA</w:t>
      </w:r>
    </w:p>
    <w:p w14:paraId="3B683A79" w14:textId="77777777" w:rsidR="00855F8B" w:rsidRPr="00A479D3" w:rsidRDefault="007A3EB5" w:rsidP="007A3EB5">
      <w:pPr>
        <w:jc w:val="both"/>
        <w:rPr>
          <w:sz w:val="22"/>
          <w:szCs w:val="22"/>
        </w:rPr>
      </w:pPr>
      <w:r w:rsidRPr="00A479D3">
        <w:rPr>
          <w:sz w:val="22"/>
          <w:szCs w:val="22"/>
        </w:rPr>
        <w:t>Środek należy umieścić w dawce po 5 ziaren/granul na każdą norę</w:t>
      </w:r>
      <w:r w:rsidR="002127D8" w:rsidRPr="00A479D3">
        <w:rPr>
          <w:sz w:val="22"/>
          <w:szCs w:val="22"/>
        </w:rPr>
        <w:t>,</w:t>
      </w:r>
      <w:r w:rsidRPr="00A479D3">
        <w:rPr>
          <w:sz w:val="22"/>
          <w:szCs w:val="22"/>
        </w:rPr>
        <w:t xml:space="preserve"> zawsze głęboko i w sposób niedostępny dla zwierząt niebędących przedmiotem zwalczania, w tym ptaków</w:t>
      </w:r>
      <w:r w:rsidR="002127D8" w:rsidRPr="00A479D3">
        <w:rPr>
          <w:sz w:val="22"/>
          <w:szCs w:val="22"/>
        </w:rPr>
        <w:t xml:space="preserve"> lub po 50 g na jedną stację deratyzacyjną. </w:t>
      </w:r>
      <w:r w:rsidRPr="00A479D3">
        <w:rPr>
          <w:rFonts w:eastAsia="TimesNewRoman"/>
          <w:sz w:val="22"/>
          <w:szCs w:val="22"/>
        </w:rPr>
        <w:t>W przypadku umieszczania środka w norze upewnić się, że jest ona zamieszkała przez gryzonie.</w:t>
      </w:r>
    </w:p>
    <w:p w14:paraId="2897F60C" w14:textId="77777777" w:rsidR="007A3EB5" w:rsidRDefault="007A3EB5" w:rsidP="007A3EB5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68C6E5C6" w14:textId="77777777" w:rsidR="00855F8B" w:rsidRPr="00A479D3" w:rsidRDefault="007A3EB5" w:rsidP="007A3EB5">
      <w:pPr>
        <w:pStyle w:val="Zwykytekst1"/>
        <w:jc w:val="both"/>
        <w:rPr>
          <w:rFonts w:ascii="Times New Roman" w:eastAsia="TimesNewRoman" w:hAnsi="Times New Roman" w:cs="Times New Roman"/>
          <w:sz w:val="22"/>
          <w:szCs w:val="22"/>
        </w:rPr>
      </w:pPr>
      <w:r w:rsidRPr="00A479D3">
        <w:rPr>
          <w:rFonts w:ascii="Times New Roman" w:hAnsi="Times New Roman" w:cs="Times New Roman"/>
          <w:sz w:val="22"/>
          <w:szCs w:val="22"/>
        </w:rPr>
        <w:t xml:space="preserve">Przynęta musi być umieszczona głęboko w korytarzach/norach dla gryzoni, za pomocą dostępnego w handlu aplikatora lub z użyciem stacji </w:t>
      </w:r>
      <w:r w:rsidRPr="00A479D3">
        <w:rPr>
          <w:rFonts w:ascii="Times New Roman" w:eastAsia="TimesNewRoman" w:hAnsi="Times New Roman" w:cs="Times New Roman"/>
          <w:sz w:val="22"/>
          <w:szCs w:val="22"/>
        </w:rPr>
        <w:t>deratyzacyjnej</w:t>
      </w:r>
      <w:r w:rsidRPr="00A479D3">
        <w:rPr>
          <w:rFonts w:ascii="Times New Roman" w:hAnsi="Times New Roman" w:cs="Times New Roman"/>
          <w:sz w:val="22"/>
          <w:szCs w:val="22"/>
        </w:rPr>
        <w:t>. Środek nie może pozostać na powierzchni.</w:t>
      </w:r>
    </w:p>
    <w:p w14:paraId="3169DEB5" w14:textId="77777777" w:rsidR="007A3EB5" w:rsidRDefault="007A3EB5" w:rsidP="007A3EB5">
      <w:pPr>
        <w:pStyle w:val="Zwykytekst1"/>
        <w:jc w:val="both"/>
        <w:rPr>
          <w:rFonts w:ascii="Times New Roman" w:eastAsia="TimesNewRoman" w:hAnsi="Times New Roman" w:cs="Times New Roman"/>
          <w:sz w:val="22"/>
          <w:szCs w:val="22"/>
        </w:rPr>
      </w:pPr>
    </w:p>
    <w:p w14:paraId="4591904F" w14:textId="77777777" w:rsidR="007A3EB5" w:rsidRDefault="007A3EB5" w:rsidP="007A3EB5">
      <w:pPr>
        <w:pStyle w:val="Zwykytekst1"/>
        <w:jc w:val="both"/>
        <w:rPr>
          <w:rFonts w:ascii="Times New Roman" w:eastAsia="TimesNewRoman" w:hAnsi="Times New Roman" w:cs="Times New Roman"/>
          <w:sz w:val="22"/>
          <w:szCs w:val="22"/>
        </w:rPr>
      </w:pPr>
      <w:r w:rsidRPr="00A479D3">
        <w:rPr>
          <w:rFonts w:ascii="Times New Roman" w:eastAsia="TimesNewRoman" w:hAnsi="Times New Roman" w:cs="Times New Roman"/>
          <w:sz w:val="22"/>
          <w:szCs w:val="22"/>
        </w:rPr>
        <w:t>Stosowane stacje deratyzacyjne (pułapki) muszą być stabilne mechanicznie, odporne na warunki atmosferyczne i manipulacje. Muszą być one zaprojektowane i ustawione w taki sposób, aby były w możliwie jak najmniejszym stopniu dostępne dla zwierząt niebędących celem zwalczania. Rozmiar</w:t>
      </w:r>
      <w:r w:rsidRPr="0040025B">
        <w:rPr>
          <w:rFonts w:ascii="Times New Roman" w:eastAsia="TimesNewRoman" w:hAnsi="Times New Roman" w:cs="Times New Roman"/>
          <w:sz w:val="22"/>
          <w:szCs w:val="22"/>
        </w:rPr>
        <w:t xml:space="preserve">  </w:t>
      </w:r>
      <w:r w:rsidRPr="00A479D3">
        <w:rPr>
          <w:rFonts w:ascii="Times New Roman" w:eastAsia="TimesNewRoman" w:hAnsi="Times New Roman" w:cs="Times New Roman"/>
          <w:sz w:val="22"/>
          <w:szCs w:val="22"/>
        </w:rPr>
        <w:t>średnicy przejścia  dla gryzoni może wynosić maksymalnie 6 cm.</w:t>
      </w:r>
      <w:r w:rsidR="0040025B" w:rsidRPr="00A479D3">
        <w:rPr>
          <w:rFonts w:ascii="Times New Roman" w:eastAsia="TimesNewRoman" w:hAnsi="Times New Roman" w:cs="Times New Roman"/>
          <w:sz w:val="22"/>
          <w:szCs w:val="22"/>
        </w:rPr>
        <w:t xml:space="preserve"> </w:t>
      </w:r>
      <w:r w:rsidRPr="00A479D3">
        <w:rPr>
          <w:rFonts w:ascii="Times New Roman" w:eastAsia="TimesNewRoman" w:hAnsi="Times New Roman" w:cs="Times New Roman"/>
          <w:sz w:val="22"/>
          <w:szCs w:val="22"/>
        </w:rPr>
        <w:t xml:space="preserve"> </w:t>
      </w:r>
    </w:p>
    <w:p w14:paraId="7C59F645" w14:textId="77777777" w:rsidR="007A3EB5" w:rsidRDefault="007A3EB5" w:rsidP="007A3EB5">
      <w:pPr>
        <w:pStyle w:val="Zwykytekst1"/>
        <w:jc w:val="both"/>
        <w:rPr>
          <w:rFonts w:ascii="Times New Roman" w:eastAsia="TimesNewRoman" w:hAnsi="Times New Roman" w:cs="Times New Roman"/>
          <w:sz w:val="22"/>
          <w:szCs w:val="22"/>
        </w:rPr>
      </w:pPr>
    </w:p>
    <w:p w14:paraId="2249B186" w14:textId="77777777" w:rsidR="00855F8B" w:rsidRPr="00A479D3" w:rsidRDefault="007A3EB5" w:rsidP="007A3EB5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A479D3">
        <w:rPr>
          <w:rFonts w:ascii="Times New Roman" w:eastAsia="TimesNewRoman" w:hAnsi="Times New Roman" w:cs="Times New Roman"/>
          <w:sz w:val="22"/>
          <w:szCs w:val="22"/>
        </w:rPr>
        <w:t xml:space="preserve">Stacje </w:t>
      </w:r>
      <w:r>
        <w:rPr>
          <w:rFonts w:ascii="Times New Roman" w:eastAsia="TimesNewRoman" w:hAnsi="Times New Roman" w:cs="Times New Roman"/>
          <w:sz w:val="22"/>
          <w:szCs w:val="22"/>
        </w:rPr>
        <w:t xml:space="preserve">muszą być wyraźnie </w:t>
      </w:r>
      <w:r w:rsidRPr="00A479D3">
        <w:rPr>
          <w:rFonts w:ascii="Times New Roman" w:eastAsia="TimesNewRoman" w:hAnsi="Times New Roman" w:cs="Times New Roman"/>
          <w:sz w:val="22"/>
          <w:szCs w:val="22"/>
        </w:rPr>
        <w:t>i czytelnie oznakowane etykietą ostrzegawczą o następującej treści: „Uwaga! Trutka na myszy, substancja czynna: 25 g/kg fosforku cynku, trzymać z dala dzieci i zwierząt domowych”.</w:t>
      </w:r>
    </w:p>
    <w:p w14:paraId="002C3049" w14:textId="77777777" w:rsidR="00855F8B" w:rsidRDefault="00855F8B">
      <w:pPr>
        <w:pStyle w:val="Zwykytekst"/>
        <w:spacing w:after="120"/>
        <w:jc w:val="both"/>
        <w:rPr>
          <w:rFonts w:ascii="Times New Roman" w:hAnsi="Times New Roman"/>
          <w:strike/>
          <w:sz w:val="22"/>
          <w:szCs w:val="22"/>
        </w:rPr>
      </w:pPr>
    </w:p>
    <w:p w14:paraId="3A450263" w14:textId="77777777" w:rsidR="007A3EB5" w:rsidRPr="006C1E52" w:rsidRDefault="007A3EB5" w:rsidP="007A3EB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C1E52">
        <w:rPr>
          <w:rFonts w:ascii="Times New Roman" w:hAnsi="Times New Roman"/>
          <w:sz w:val="22"/>
          <w:szCs w:val="22"/>
        </w:rPr>
        <w:t>Martwe gryzonie usuwać natychmiast, w celu uniknięcia wtórnego zatrucia.</w:t>
      </w:r>
    </w:p>
    <w:p w14:paraId="04796DB5" w14:textId="77777777" w:rsidR="007A3EB5" w:rsidRDefault="007A3EB5">
      <w:pPr>
        <w:pStyle w:val="Zwykytekst"/>
        <w:spacing w:after="120"/>
        <w:jc w:val="both"/>
        <w:rPr>
          <w:rFonts w:ascii="Times New Roman" w:hAnsi="Times New Roman"/>
          <w:strike/>
          <w:sz w:val="22"/>
          <w:szCs w:val="22"/>
        </w:rPr>
      </w:pPr>
    </w:p>
    <w:p w14:paraId="41725D2B" w14:textId="77777777" w:rsidR="00855F8B" w:rsidRDefault="007A3EB5">
      <w:pPr>
        <w:spacing w:line="288" w:lineRule="auto"/>
        <w:jc w:val="both"/>
        <w:rPr>
          <w:rFonts w:ascii="TimesNewRoman" w:eastAsia="TimesNewRoman" w:hAnsi="TimesNewRoman" w:cs="TimesNewRoman"/>
          <w:sz w:val="22"/>
          <w:szCs w:val="22"/>
        </w:rPr>
      </w:pPr>
      <w:r>
        <w:rPr>
          <w:rFonts w:ascii="TimesNewRoman" w:eastAsia="TimesNewRoman" w:hAnsi="TimesNewRoman" w:cs="TimesNewRoman"/>
          <w:b/>
          <w:bCs/>
          <w:sz w:val="22"/>
          <w:szCs w:val="22"/>
        </w:rPr>
        <w:t>ŚRODKI OSTROŻNOŚCI, OKRESY KARENCJI I SZCZEGÓLNE WARUNKI STOSOWANIA</w:t>
      </w:r>
    </w:p>
    <w:p w14:paraId="5B6D1F19" w14:textId="77777777" w:rsidR="00855F8B" w:rsidRPr="00A479D3" w:rsidRDefault="007A3EB5">
      <w:pPr>
        <w:rPr>
          <w:rFonts w:ascii="TimesNewRoman" w:eastAsia="TimesNewRoman" w:hAnsi="TimesNewRoman" w:cs="TimesNewRoman"/>
          <w:sz w:val="22"/>
          <w:szCs w:val="22"/>
        </w:rPr>
      </w:pPr>
      <w:r w:rsidRPr="00A479D3">
        <w:rPr>
          <w:rFonts w:ascii="TimesNewRoman" w:eastAsia="TimesNewRoman" w:hAnsi="TimesNewRoman" w:cs="TimesNewRoman"/>
          <w:sz w:val="22"/>
          <w:szCs w:val="22"/>
        </w:rPr>
        <w:t>Okres od ostatniego zastosowania środka do dnia zbioru rośliny uprawnej (okres karencji):</w:t>
      </w:r>
    </w:p>
    <w:p w14:paraId="044EF22E" w14:textId="77777777" w:rsidR="00855F8B" w:rsidRPr="00A479D3" w:rsidRDefault="007A3EB5">
      <w:pPr>
        <w:rPr>
          <w:strike/>
          <w:sz w:val="22"/>
          <w:szCs w:val="22"/>
        </w:rPr>
      </w:pPr>
      <w:r w:rsidRPr="00A479D3">
        <w:rPr>
          <w:rFonts w:ascii="TimesNewRoman" w:eastAsia="TimesNewRoman" w:hAnsi="TimesNewRoman" w:cs="TimesNewRoman"/>
          <w:sz w:val="22"/>
          <w:szCs w:val="22"/>
        </w:rPr>
        <w:t>Nie dotyczy</w:t>
      </w:r>
    </w:p>
    <w:p w14:paraId="63AD77FF" w14:textId="77777777" w:rsidR="00855F8B" w:rsidRDefault="00855F8B">
      <w:pPr>
        <w:pStyle w:val="Zwykytekst"/>
        <w:jc w:val="both"/>
        <w:rPr>
          <w:rFonts w:ascii="Times New Roman" w:hAnsi="Times New Roman"/>
          <w:color w:val="31849B" w:themeColor="accent5" w:themeShade="BF"/>
          <w:sz w:val="22"/>
          <w:szCs w:val="22"/>
        </w:rPr>
      </w:pPr>
    </w:p>
    <w:p w14:paraId="10E14EB3" w14:textId="77777777" w:rsidR="00855F8B" w:rsidRPr="00A479D3" w:rsidRDefault="007A3EB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479D3">
        <w:rPr>
          <w:rFonts w:ascii="Times New Roman" w:hAnsi="Times New Roman"/>
          <w:sz w:val="22"/>
          <w:szCs w:val="22"/>
        </w:rPr>
        <w:t>Środek należy stosować wyłącznie w przypadku, gdy za pomocą odpowiedniej metody prognozowania/monitorowania uzasadniona jest dostatecznie konieczność zastosowania zabiegu chemicznego w celu  zwalczania szkodników (gryzoni).</w:t>
      </w:r>
    </w:p>
    <w:p w14:paraId="2E94F36F" w14:textId="77777777" w:rsidR="00855F8B" w:rsidRPr="00A479D3" w:rsidRDefault="00855F8B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34BAAF7" w14:textId="77777777" w:rsidR="00855F8B" w:rsidRPr="00A479D3" w:rsidRDefault="007A3EB5" w:rsidP="00A479D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479D3">
        <w:rPr>
          <w:rFonts w:ascii="Times New Roman" w:hAnsi="Times New Roman"/>
          <w:sz w:val="22"/>
          <w:szCs w:val="22"/>
        </w:rPr>
        <w:t>Dopuszczone jest stosowanie środka w dawkach dzielonych (trzy zabiegi po 0,66  (0,22) kg na 1 ha), dopóki przynęta jest spożywana (suma dawek dzielonych nie może przekroczyć zalecanej maksymalnej dawki dla jednorazowego</w:t>
      </w:r>
      <w:r w:rsidR="00A479D3">
        <w:rPr>
          <w:rFonts w:ascii="Times New Roman" w:hAnsi="Times New Roman"/>
          <w:sz w:val="22"/>
          <w:szCs w:val="22"/>
        </w:rPr>
        <w:t xml:space="preserve"> </w:t>
      </w:r>
      <w:r w:rsidRPr="00A479D3">
        <w:rPr>
          <w:rFonts w:ascii="Times New Roman" w:hAnsi="Times New Roman"/>
          <w:sz w:val="22"/>
          <w:szCs w:val="22"/>
        </w:rPr>
        <w:t>zastosowania).</w:t>
      </w:r>
    </w:p>
    <w:p w14:paraId="28EA7DB4" w14:textId="77777777" w:rsidR="007A3EB5" w:rsidRDefault="007A3EB5" w:rsidP="00A479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6E5302B" w14:textId="77777777" w:rsidR="00855F8B" w:rsidRPr="00A479D3" w:rsidRDefault="007A3EB5" w:rsidP="00A479D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479D3">
        <w:rPr>
          <w:rFonts w:ascii="Times New Roman" w:hAnsi="Times New Roman"/>
          <w:sz w:val="22"/>
          <w:szCs w:val="22"/>
        </w:rPr>
        <w:t>Środek jest toksyczny dla zwierząt. Należy stosować go, tak aby nie był on dostępny dla ptaków i</w:t>
      </w:r>
      <w:r w:rsidR="00A479D3">
        <w:rPr>
          <w:rFonts w:ascii="Times New Roman" w:hAnsi="Times New Roman"/>
          <w:sz w:val="22"/>
          <w:szCs w:val="22"/>
        </w:rPr>
        <w:t xml:space="preserve"> </w:t>
      </w:r>
      <w:r w:rsidRPr="00A479D3">
        <w:rPr>
          <w:rFonts w:ascii="Times New Roman" w:hAnsi="Times New Roman"/>
          <w:sz w:val="22"/>
          <w:szCs w:val="22"/>
        </w:rPr>
        <w:t>innych zwierząt.</w:t>
      </w:r>
    </w:p>
    <w:p w14:paraId="6175A9ED" w14:textId="77777777" w:rsidR="007A3EB5" w:rsidRDefault="007A3EB5" w:rsidP="00A479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A04CDCC" w14:textId="77777777" w:rsidR="00855F8B" w:rsidRPr="00A479D3" w:rsidRDefault="007A3EB5" w:rsidP="00A479D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479D3">
        <w:rPr>
          <w:rFonts w:ascii="Times New Roman" w:hAnsi="Times New Roman"/>
          <w:sz w:val="22"/>
          <w:szCs w:val="22"/>
        </w:rPr>
        <w:t>Nie rozsypywać środka na powierzchni gleby.</w:t>
      </w:r>
    </w:p>
    <w:p w14:paraId="2558101C" w14:textId="77777777" w:rsidR="00855F8B" w:rsidRDefault="00855F8B">
      <w:pPr>
        <w:pStyle w:val="Zwykytekst"/>
        <w:spacing w:after="120"/>
        <w:jc w:val="both"/>
        <w:rPr>
          <w:rFonts w:ascii="Times New Roman" w:hAnsi="Times New Roman"/>
          <w:b/>
          <w:color w:val="7030A0"/>
          <w:sz w:val="22"/>
          <w:szCs w:val="22"/>
        </w:rPr>
      </w:pPr>
    </w:p>
    <w:p w14:paraId="3E6EC588" w14:textId="77777777" w:rsidR="00855F8B" w:rsidRPr="00A479D3" w:rsidRDefault="007A3EB5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A479D3">
        <w:rPr>
          <w:rFonts w:ascii="Times New Roman" w:hAnsi="Times New Roman"/>
          <w:b/>
          <w:sz w:val="22"/>
          <w:szCs w:val="22"/>
        </w:rPr>
        <w:t>ŚRODKI OSTROŻNOŚCI DLA OSÓB STOSUJĄCYCH ŚRODEK, PRACOWNIKÓW ORAZ OSÓB POSTRONNYCH</w:t>
      </w:r>
    </w:p>
    <w:p w14:paraId="3A9CD78F" w14:textId="77777777" w:rsidR="00855F8B" w:rsidRPr="00A479D3" w:rsidRDefault="007A3EB5">
      <w:pPr>
        <w:pStyle w:val="Zwykytekst"/>
        <w:spacing w:after="120"/>
        <w:jc w:val="both"/>
        <w:rPr>
          <w:rFonts w:ascii="Times New Roman" w:hAnsi="Times New Roman"/>
          <w:iCs/>
          <w:sz w:val="22"/>
          <w:szCs w:val="22"/>
        </w:rPr>
      </w:pPr>
      <w:r w:rsidRPr="00A479D3">
        <w:rPr>
          <w:rFonts w:ascii="Times New Roman" w:hAnsi="Times New Roman"/>
          <w:sz w:val="22"/>
          <w:szCs w:val="22"/>
        </w:rPr>
        <w:t>Przynętę należy rozkładać w taki sposób, aby była ona niedostępna dla dzieci oraz zwierząt domowych i dzikich zwierząt.</w:t>
      </w:r>
    </w:p>
    <w:p w14:paraId="2E066B08" w14:textId="77777777" w:rsidR="00855F8B" w:rsidRPr="00A479D3" w:rsidRDefault="007A3EB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479D3">
        <w:rPr>
          <w:rFonts w:ascii="Times New Roman" w:hAnsi="Times New Roman"/>
          <w:sz w:val="22"/>
          <w:szCs w:val="22"/>
        </w:rPr>
        <w:t>Nie jeść, nie pić ani nie palić podczas używania produktu.</w:t>
      </w:r>
    </w:p>
    <w:p w14:paraId="4744E2D4" w14:textId="77777777" w:rsidR="00855F8B" w:rsidRPr="00A479D3" w:rsidRDefault="007A3EB5">
      <w:pPr>
        <w:pStyle w:val="Zwykytekst"/>
        <w:spacing w:after="120"/>
        <w:jc w:val="both"/>
        <w:rPr>
          <w:rFonts w:ascii="Times New Roman" w:hAnsi="Times New Roman"/>
          <w:iCs/>
          <w:sz w:val="22"/>
          <w:szCs w:val="22"/>
        </w:rPr>
      </w:pPr>
      <w:r w:rsidRPr="00A479D3">
        <w:rPr>
          <w:rFonts w:ascii="Times New Roman" w:hAnsi="Times New Roman"/>
          <w:sz w:val="22"/>
          <w:szCs w:val="22"/>
        </w:rPr>
        <w:t>Stosować rękawice ochronne oraz odzież ochronną, zabezpieczającą przed oddziaływaniem środków ochrony roślin, oraz odpowiednie obuwie (np. kalosze) w trakcie</w:t>
      </w:r>
      <w:r w:rsidRPr="00A479D3">
        <w:rPr>
          <w:rFonts w:ascii="Times New Roman" w:hAnsi="Times New Roman"/>
          <w:iCs/>
          <w:sz w:val="22"/>
          <w:szCs w:val="22"/>
        </w:rPr>
        <w:t xml:space="preserve"> rozkładania środka i utylizacji pozostałej przynęty oraz czyszczenia pułapek na przynętę.</w:t>
      </w:r>
    </w:p>
    <w:p w14:paraId="38BEBF73" w14:textId="77777777" w:rsidR="00855F8B" w:rsidRPr="00A479D3" w:rsidRDefault="007A3EB5">
      <w:pPr>
        <w:pStyle w:val="Zwykytekst"/>
        <w:spacing w:after="120"/>
        <w:jc w:val="both"/>
        <w:rPr>
          <w:rFonts w:ascii="Times New Roman" w:hAnsi="Times New Roman"/>
          <w:iCs/>
          <w:sz w:val="22"/>
          <w:szCs w:val="22"/>
        </w:rPr>
      </w:pPr>
      <w:r w:rsidRPr="00A479D3">
        <w:rPr>
          <w:rFonts w:ascii="Times New Roman" w:hAnsi="Times New Roman"/>
          <w:iCs/>
          <w:sz w:val="22"/>
          <w:szCs w:val="22"/>
        </w:rPr>
        <w:t xml:space="preserve">Unikać każdego niepotrzebnego kontaktu ze środkiem. </w:t>
      </w:r>
    </w:p>
    <w:p w14:paraId="08C36FDA" w14:textId="77777777" w:rsidR="00855F8B" w:rsidRPr="00A479D3" w:rsidRDefault="007A3EB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479D3">
        <w:rPr>
          <w:rFonts w:ascii="Times New Roman" w:hAnsi="Times New Roman"/>
          <w:sz w:val="22"/>
          <w:szCs w:val="22"/>
        </w:rPr>
        <w:t>Okres od zastosowania środka do dnia, w którym na obszar, na którym zastosowano środek mogą wejść ludzie oraz zostać wprowadzone zwierzęta (okres prewencji):</w:t>
      </w:r>
    </w:p>
    <w:p w14:paraId="4CA6C633" w14:textId="77777777" w:rsidR="00855F8B" w:rsidRPr="00A479D3" w:rsidRDefault="007A3EB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479D3">
        <w:rPr>
          <w:rFonts w:ascii="Times New Roman" w:hAnsi="Times New Roman"/>
          <w:sz w:val="22"/>
          <w:szCs w:val="22"/>
        </w:rPr>
        <w:t>Nie dotyczy</w:t>
      </w:r>
    </w:p>
    <w:p w14:paraId="350E81B9" w14:textId="77777777" w:rsidR="00855F8B" w:rsidRDefault="00855F8B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8935EF7" w14:textId="77777777" w:rsidR="00855F8B" w:rsidRPr="00A479D3" w:rsidRDefault="007A3EB5">
      <w:pPr>
        <w:pStyle w:val="Tekstpodstawowy"/>
        <w:spacing w:after="120"/>
        <w:jc w:val="both"/>
        <w:rPr>
          <w:b/>
          <w:sz w:val="22"/>
          <w:szCs w:val="22"/>
        </w:rPr>
      </w:pPr>
      <w:r w:rsidRPr="00A479D3">
        <w:rPr>
          <w:b/>
          <w:sz w:val="22"/>
          <w:szCs w:val="22"/>
        </w:rPr>
        <w:t xml:space="preserve">ŚRODKI OSTROŻNOŚCI ZWIĄZANE Z OCHRONĄ ŚRODOWISKA NATURALNEGO </w:t>
      </w:r>
    </w:p>
    <w:p w14:paraId="18AEEB85" w14:textId="77777777" w:rsidR="00855F8B" w:rsidRPr="00A479D3" w:rsidRDefault="007A3EB5" w:rsidP="00A479D3">
      <w:pPr>
        <w:pStyle w:val="Tekstpodstawowy"/>
        <w:spacing w:after="283"/>
        <w:jc w:val="both"/>
        <w:rPr>
          <w:b/>
          <w:sz w:val="22"/>
          <w:szCs w:val="22"/>
        </w:rPr>
      </w:pPr>
      <w:r w:rsidRPr="00A479D3">
        <w:rPr>
          <w:sz w:val="22"/>
        </w:rPr>
        <w:t xml:space="preserve">Nie </w:t>
      </w:r>
      <w:r w:rsidR="00A479D3" w:rsidRPr="00A479D3">
        <w:rPr>
          <w:sz w:val="22"/>
        </w:rPr>
        <w:t>zanieczyszczać</w:t>
      </w:r>
      <w:r w:rsidRPr="00A479D3">
        <w:rPr>
          <w:sz w:val="22"/>
        </w:rPr>
        <w:t xml:space="preserve">́ </w:t>
      </w:r>
      <w:r w:rsidR="00A479D3" w:rsidRPr="00A479D3">
        <w:rPr>
          <w:sz w:val="22"/>
        </w:rPr>
        <w:t>wód</w:t>
      </w:r>
      <w:r w:rsidRPr="00A479D3">
        <w:rPr>
          <w:sz w:val="22"/>
        </w:rPr>
        <w:t xml:space="preserve"> </w:t>
      </w:r>
      <w:r w:rsidR="00A479D3" w:rsidRPr="00A479D3">
        <w:rPr>
          <w:sz w:val="22"/>
        </w:rPr>
        <w:t>środkiem</w:t>
      </w:r>
      <w:r w:rsidRPr="00A479D3">
        <w:rPr>
          <w:sz w:val="22"/>
        </w:rPr>
        <w:t xml:space="preserve"> ochrony </w:t>
      </w:r>
      <w:r w:rsidR="00A479D3" w:rsidRPr="00A479D3">
        <w:rPr>
          <w:sz w:val="22"/>
        </w:rPr>
        <w:t>roślin</w:t>
      </w:r>
      <w:r w:rsidRPr="00A479D3">
        <w:rPr>
          <w:sz w:val="22"/>
        </w:rPr>
        <w:t xml:space="preserve"> lub jego opakowaniem. Nie myć aparatury w </w:t>
      </w:r>
      <w:r w:rsidR="00A479D3" w:rsidRPr="00A479D3">
        <w:rPr>
          <w:sz w:val="22"/>
        </w:rPr>
        <w:t>pobliżu</w:t>
      </w:r>
      <w:r w:rsidRPr="00A479D3">
        <w:rPr>
          <w:sz w:val="22"/>
        </w:rPr>
        <w:t xml:space="preserve"> </w:t>
      </w:r>
      <w:r w:rsidR="00A479D3" w:rsidRPr="00A479D3">
        <w:rPr>
          <w:sz w:val="22"/>
        </w:rPr>
        <w:t>wód</w:t>
      </w:r>
      <w:r w:rsidRPr="00A479D3">
        <w:rPr>
          <w:sz w:val="22"/>
        </w:rPr>
        <w:t xml:space="preserve"> powierzchniowych. </w:t>
      </w:r>
      <w:r w:rsidR="00A479D3" w:rsidRPr="00A479D3">
        <w:rPr>
          <w:sz w:val="22"/>
        </w:rPr>
        <w:t>Unikać</w:t>
      </w:r>
      <w:r w:rsidRPr="00A479D3">
        <w:rPr>
          <w:sz w:val="22"/>
        </w:rPr>
        <w:t xml:space="preserve">́ zanieczyszczania </w:t>
      </w:r>
      <w:r w:rsidR="00A479D3" w:rsidRPr="00A479D3">
        <w:rPr>
          <w:sz w:val="22"/>
        </w:rPr>
        <w:t>wód</w:t>
      </w:r>
      <w:r w:rsidRPr="00A479D3">
        <w:rPr>
          <w:sz w:val="22"/>
        </w:rPr>
        <w:t xml:space="preserve"> poprzez rowy </w:t>
      </w:r>
      <w:r w:rsidR="00A479D3" w:rsidRPr="00A479D3">
        <w:rPr>
          <w:sz w:val="22"/>
        </w:rPr>
        <w:t>odwadniające</w:t>
      </w:r>
      <w:r w:rsidRPr="00A479D3">
        <w:rPr>
          <w:sz w:val="22"/>
        </w:rPr>
        <w:t xml:space="preserve"> z gospodarstw i </w:t>
      </w:r>
      <w:r w:rsidR="00A479D3" w:rsidRPr="00A479D3">
        <w:rPr>
          <w:sz w:val="22"/>
        </w:rPr>
        <w:t>dróg</w:t>
      </w:r>
      <w:r w:rsidRPr="00A479D3">
        <w:rPr>
          <w:sz w:val="22"/>
        </w:rPr>
        <w:t xml:space="preserve">. </w:t>
      </w:r>
    </w:p>
    <w:p w14:paraId="098E133A" w14:textId="77777777" w:rsidR="00855F8B" w:rsidRPr="007A3EB5" w:rsidRDefault="00A479D3" w:rsidP="007A3EB5">
      <w:pPr>
        <w:pStyle w:val="Tekstpodstawowy"/>
        <w:spacing w:after="283"/>
        <w:rPr>
          <w:b/>
          <w:sz w:val="22"/>
          <w:szCs w:val="22"/>
        </w:rPr>
      </w:pPr>
      <w:r w:rsidRPr="00A479D3">
        <w:rPr>
          <w:sz w:val="22"/>
        </w:rPr>
        <w:t>Unikać</w:t>
      </w:r>
      <w:r w:rsidR="007A3EB5" w:rsidRPr="00A479D3">
        <w:rPr>
          <w:sz w:val="22"/>
        </w:rPr>
        <w:t xml:space="preserve">́ niezgodnego z przeznaczeniem uwalniania do </w:t>
      </w:r>
      <w:r w:rsidRPr="00A479D3">
        <w:rPr>
          <w:sz w:val="22"/>
        </w:rPr>
        <w:t>środowiska</w:t>
      </w:r>
      <w:r w:rsidR="007A3EB5" w:rsidRPr="00A479D3">
        <w:rPr>
          <w:sz w:val="22"/>
        </w:rPr>
        <w:t>.</w:t>
      </w:r>
      <w:r w:rsidR="007A3EB5" w:rsidRPr="00A479D3">
        <w:rPr>
          <w:rFonts w:ascii="TimesNewRoman" w:hAnsi="TimesNewRoman"/>
          <w:sz w:val="22"/>
        </w:rPr>
        <w:t xml:space="preserve"> </w:t>
      </w:r>
    </w:p>
    <w:p w14:paraId="2A845D9B" w14:textId="77777777" w:rsidR="00855F8B" w:rsidRPr="00A479D3" w:rsidRDefault="007A3EB5">
      <w:pPr>
        <w:pStyle w:val="Zwykytekst"/>
        <w:spacing w:after="283"/>
        <w:jc w:val="both"/>
        <w:rPr>
          <w:rFonts w:ascii="Times New Roman" w:hAnsi="Times New Roman"/>
          <w:sz w:val="22"/>
          <w:szCs w:val="22"/>
        </w:rPr>
      </w:pPr>
      <w:r w:rsidRPr="00A479D3">
        <w:rPr>
          <w:rFonts w:ascii="Times New Roman" w:hAnsi="Times New Roman"/>
          <w:sz w:val="22"/>
          <w:szCs w:val="22"/>
        </w:rPr>
        <w:t>W celu ochrony organizmów wodnych konieczne jest wyznaczenie strefy ochronnej o szerokości 10 m od zbiorników i cieków wodnych.</w:t>
      </w:r>
    </w:p>
    <w:p w14:paraId="3307CC5D" w14:textId="77777777" w:rsidR="00855F8B" w:rsidRPr="006C1E52" w:rsidRDefault="007A3EB5">
      <w:pPr>
        <w:pStyle w:val="Tekstpodstawowy"/>
        <w:spacing w:after="283"/>
        <w:jc w:val="both"/>
        <w:rPr>
          <w:sz w:val="22"/>
          <w:szCs w:val="22"/>
          <w:highlight w:val="yellow"/>
        </w:rPr>
      </w:pPr>
      <w:r w:rsidRPr="00A479D3">
        <w:rPr>
          <w:rFonts w:ascii="TimesNewRoman" w:hAnsi="TimesNewRoman"/>
          <w:sz w:val="22"/>
          <w:szCs w:val="22"/>
        </w:rPr>
        <w:t xml:space="preserve">W </w:t>
      </w:r>
      <w:r w:rsidRPr="006C1E52">
        <w:rPr>
          <w:sz w:val="22"/>
          <w:szCs w:val="22"/>
        </w:rPr>
        <w:t xml:space="preserve">celu ochrony </w:t>
      </w:r>
      <w:r w:rsidR="00A479D3" w:rsidRPr="006C1E52">
        <w:rPr>
          <w:sz w:val="22"/>
          <w:szCs w:val="22"/>
        </w:rPr>
        <w:t>zwierząt</w:t>
      </w:r>
      <w:r w:rsidRPr="006C1E52">
        <w:rPr>
          <w:sz w:val="22"/>
          <w:szCs w:val="22"/>
        </w:rPr>
        <w:t xml:space="preserve"> </w:t>
      </w:r>
      <w:r w:rsidR="00A479D3" w:rsidRPr="006C1E52">
        <w:rPr>
          <w:sz w:val="22"/>
          <w:szCs w:val="22"/>
        </w:rPr>
        <w:t>niebędących</w:t>
      </w:r>
      <w:r w:rsidRPr="006C1E52">
        <w:rPr>
          <w:sz w:val="22"/>
          <w:szCs w:val="22"/>
        </w:rPr>
        <w:t xml:space="preserve"> celem działania </w:t>
      </w:r>
      <w:r w:rsidR="00A479D3" w:rsidRPr="006C1E52">
        <w:rPr>
          <w:sz w:val="22"/>
          <w:szCs w:val="22"/>
        </w:rPr>
        <w:t>środka</w:t>
      </w:r>
      <w:r w:rsidRPr="006C1E52">
        <w:rPr>
          <w:sz w:val="22"/>
          <w:szCs w:val="22"/>
        </w:rPr>
        <w:t xml:space="preserve"> </w:t>
      </w:r>
      <w:r w:rsidR="00A479D3" w:rsidRPr="006C1E52">
        <w:rPr>
          <w:sz w:val="22"/>
          <w:szCs w:val="22"/>
        </w:rPr>
        <w:t>przynętę</w:t>
      </w:r>
      <w:r w:rsidRPr="006C1E52">
        <w:rPr>
          <w:sz w:val="22"/>
          <w:szCs w:val="22"/>
        </w:rPr>
        <w:t xml:space="preserve">̨ </w:t>
      </w:r>
      <w:r w:rsidR="00A479D3" w:rsidRPr="006C1E52">
        <w:rPr>
          <w:sz w:val="22"/>
          <w:szCs w:val="22"/>
        </w:rPr>
        <w:t>należy</w:t>
      </w:r>
      <w:r w:rsidRPr="006C1E52">
        <w:rPr>
          <w:sz w:val="22"/>
          <w:szCs w:val="22"/>
        </w:rPr>
        <w:t xml:space="preserve"> </w:t>
      </w:r>
      <w:r w:rsidR="00A479D3" w:rsidRPr="006C1E52">
        <w:rPr>
          <w:sz w:val="22"/>
          <w:szCs w:val="22"/>
        </w:rPr>
        <w:t>umieszczać</w:t>
      </w:r>
      <w:r w:rsidRPr="006C1E52">
        <w:rPr>
          <w:sz w:val="22"/>
          <w:szCs w:val="22"/>
        </w:rPr>
        <w:t xml:space="preserve">́ </w:t>
      </w:r>
      <w:r w:rsidR="00A479D3" w:rsidRPr="006C1E52">
        <w:rPr>
          <w:sz w:val="22"/>
          <w:szCs w:val="22"/>
        </w:rPr>
        <w:t>głęboko</w:t>
      </w:r>
      <w:r w:rsidRPr="006C1E52">
        <w:rPr>
          <w:sz w:val="22"/>
          <w:szCs w:val="22"/>
        </w:rPr>
        <w:t xml:space="preserve"> w norach (np. przy pomocy </w:t>
      </w:r>
      <w:r w:rsidR="00A479D3" w:rsidRPr="006C1E52">
        <w:rPr>
          <w:sz w:val="22"/>
          <w:szCs w:val="22"/>
        </w:rPr>
        <w:t>pistoletów</w:t>
      </w:r>
      <w:r w:rsidRPr="006C1E52">
        <w:rPr>
          <w:sz w:val="22"/>
          <w:szCs w:val="22"/>
        </w:rPr>
        <w:t xml:space="preserve"> do aplikacji </w:t>
      </w:r>
      <w:r w:rsidR="00A479D3" w:rsidRPr="006C1E52">
        <w:rPr>
          <w:sz w:val="22"/>
          <w:szCs w:val="22"/>
        </w:rPr>
        <w:t>przynęt</w:t>
      </w:r>
      <w:r w:rsidRPr="006C1E52">
        <w:rPr>
          <w:sz w:val="22"/>
          <w:szCs w:val="22"/>
        </w:rPr>
        <w:t xml:space="preserve">). Zabrania </w:t>
      </w:r>
      <w:r w:rsidR="00A479D3" w:rsidRPr="006C1E52">
        <w:rPr>
          <w:sz w:val="22"/>
          <w:szCs w:val="22"/>
        </w:rPr>
        <w:t>się</w:t>
      </w:r>
      <w:r w:rsidRPr="006C1E52">
        <w:rPr>
          <w:sz w:val="22"/>
          <w:szCs w:val="22"/>
        </w:rPr>
        <w:t xml:space="preserve">̨ aplikacji </w:t>
      </w:r>
      <w:r w:rsidR="00A479D3" w:rsidRPr="006C1E52">
        <w:rPr>
          <w:sz w:val="22"/>
          <w:szCs w:val="22"/>
        </w:rPr>
        <w:t>środka</w:t>
      </w:r>
      <w:r w:rsidRPr="006C1E52">
        <w:rPr>
          <w:sz w:val="22"/>
          <w:szCs w:val="22"/>
        </w:rPr>
        <w:t xml:space="preserve"> </w:t>
      </w:r>
      <w:r w:rsidR="00A479D3" w:rsidRPr="006C1E52">
        <w:rPr>
          <w:sz w:val="22"/>
          <w:szCs w:val="22"/>
        </w:rPr>
        <w:t>polegającej</w:t>
      </w:r>
      <w:r w:rsidRPr="006C1E52">
        <w:rPr>
          <w:sz w:val="22"/>
          <w:szCs w:val="22"/>
        </w:rPr>
        <w:t xml:space="preserve"> na rozrzucaniu lub rozsypywaniu </w:t>
      </w:r>
      <w:r w:rsidR="00A479D3" w:rsidRPr="006C1E52">
        <w:rPr>
          <w:sz w:val="22"/>
          <w:szCs w:val="22"/>
        </w:rPr>
        <w:t>przynęt</w:t>
      </w:r>
      <w:r w:rsidRPr="006C1E52">
        <w:rPr>
          <w:sz w:val="22"/>
          <w:szCs w:val="22"/>
        </w:rPr>
        <w:t xml:space="preserve"> na ochranianym terenie. </w:t>
      </w:r>
    </w:p>
    <w:p w14:paraId="4D37E972" w14:textId="77777777" w:rsidR="00855F8B" w:rsidRPr="006C1E52" w:rsidRDefault="007A3EB5" w:rsidP="006C1E52">
      <w:pPr>
        <w:pStyle w:val="Tekstpodstawowy"/>
        <w:jc w:val="both"/>
        <w:rPr>
          <w:sz w:val="22"/>
          <w:szCs w:val="22"/>
          <w:highlight w:val="yellow"/>
        </w:rPr>
      </w:pPr>
      <w:r w:rsidRPr="006C1E52">
        <w:rPr>
          <w:sz w:val="22"/>
        </w:rPr>
        <w:lastRenderedPageBreak/>
        <w:t>Nie stosować na obszarach specjalnej ochrony ptaków (NATURA 2000).</w:t>
      </w:r>
    </w:p>
    <w:p w14:paraId="75039633" w14:textId="77777777" w:rsidR="00855F8B" w:rsidRPr="006C1E52" w:rsidRDefault="007A3EB5" w:rsidP="006C1E52">
      <w:pPr>
        <w:pStyle w:val="Tekstpodstawowy"/>
        <w:rPr>
          <w:b/>
          <w:sz w:val="22"/>
          <w:szCs w:val="22"/>
        </w:rPr>
      </w:pPr>
      <w:r w:rsidRPr="006C1E52">
        <w:rPr>
          <w:sz w:val="22"/>
        </w:rPr>
        <w:t xml:space="preserve">Nie stosować </w:t>
      </w:r>
      <w:r w:rsidRPr="006C1E52">
        <w:rPr>
          <w:sz w:val="22"/>
          <w:szCs w:val="22"/>
        </w:rPr>
        <w:t>na terenach odpoczynku ptaków wędrownych podczas migracji.</w:t>
      </w:r>
    </w:p>
    <w:p w14:paraId="25A60FED" w14:textId="77777777" w:rsidR="00855F8B" w:rsidRDefault="00855F8B">
      <w:pPr>
        <w:pStyle w:val="Zwykytekst"/>
        <w:tabs>
          <w:tab w:val="left" w:pos="3594"/>
        </w:tabs>
        <w:jc w:val="both"/>
        <w:rPr>
          <w:rFonts w:ascii="Times New Roman" w:hAnsi="Times New Roman"/>
          <w:sz w:val="22"/>
          <w:szCs w:val="22"/>
        </w:rPr>
      </w:pPr>
    </w:p>
    <w:p w14:paraId="6EBDB210" w14:textId="77777777" w:rsidR="00855F8B" w:rsidRPr="006C1E52" w:rsidRDefault="007A3EB5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6C1E52">
        <w:rPr>
          <w:rFonts w:ascii="Times New Roman" w:hAnsi="Times New Roman"/>
          <w:b/>
          <w:sz w:val="22"/>
          <w:szCs w:val="22"/>
        </w:rPr>
        <w:t>WARUNKI PRZECHOWYWANIA I BEZPIECZNEGO USUWANIA ŚRODKA OCHRONY ROŚLIN I OPAKOWANIA</w:t>
      </w:r>
    </w:p>
    <w:p w14:paraId="7E650E23" w14:textId="77777777" w:rsidR="00855F8B" w:rsidRPr="006C1E52" w:rsidRDefault="007A3EB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C1E52">
        <w:rPr>
          <w:rFonts w:ascii="Times New Roman" w:hAnsi="Times New Roman"/>
          <w:sz w:val="22"/>
          <w:szCs w:val="22"/>
        </w:rPr>
        <w:t>Chronić przed dziećmi.</w:t>
      </w:r>
    </w:p>
    <w:p w14:paraId="05DC5E83" w14:textId="77777777" w:rsidR="00855F8B" w:rsidRPr="006C1E52" w:rsidRDefault="007A3EB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C1E52">
        <w:rPr>
          <w:rFonts w:ascii="Times New Roman" w:hAnsi="Times New Roman"/>
          <w:sz w:val="22"/>
          <w:szCs w:val="22"/>
        </w:rPr>
        <w:t xml:space="preserve">Przechowywać w chłodnym i suchym miejscu w oryginalnym opakowaniu. Po otwarciu opakowania należy spodziewać się zmniejszonej skuteczności działania. </w:t>
      </w:r>
    </w:p>
    <w:p w14:paraId="72227C90" w14:textId="77777777" w:rsidR="00855F8B" w:rsidRPr="006C1E52" w:rsidRDefault="00855F8B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0118A43" w14:textId="77777777" w:rsidR="00855F8B" w:rsidRPr="006C1E52" w:rsidRDefault="007A3EB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C1E52">
        <w:rPr>
          <w:rFonts w:ascii="Times New Roman" w:hAnsi="Times New Roman"/>
          <w:sz w:val="22"/>
          <w:szCs w:val="22"/>
        </w:rPr>
        <w:t>Środek ochrony roślin przechowywać:</w:t>
      </w:r>
    </w:p>
    <w:p w14:paraId="2BF20030" w14:textId="77777777" w:rsidR="00855F8B" w:rsidRPr="006C1E52" w:rsidRDefault="007A3EB5">
      <w:pPr>
        <w:pStyle w:val="Zwykytekst"/>
        <w:numPr>
          <w:ilvl w:val="0"/>
          <w:numId w:val="3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C1E52">
        <w:rPr>
          <w:rFonts w:ascii="Times New Roman" w:hAnsi="Times New Roman"/>
          <w:sz w:val="22"/>
          <w:szCs w:val="22"/>
        </w:rPr>
        <w:t xml:space="preserve">w oryginalnych opakowaniach, </w:t>
      </w:r>
    </w:p>
    <w:p w14:paraId="7DFDEEBA" w14:textId="77777777" w:rsidR="00855F8B" w:rsidRPr="006C1E52" w:rsidRDefault="007A3EB5">
      <w:pPr>
        <w:pStyle w:val="Zwykytekst"/>
        <w:numPr>
          <w:ilvl w:val="0"/>
          <w:numId w:val="3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C1E52">
        <w:rPr>
          <w:rFonts w:ascii="Times New Roman" w:hAnsi="Times New Roman"/>
          <w:sz w:val="22"/>
          <w:szCs w:val="22"/>
        </w:rPr>
        <w:t>w sposób uniemożliwiający kontakt z żywnością, napojami lub paszą, skażenie środowiska oraz dostęp osób trzecich,</w:t>
      </w:r>
    </w:p>
    <w:p w14:paraId="11BC45BE" w14:textId="77777777" w:rsidR="00855F8B" w:rsidRPr="006C1E52" w:rsidRDefault="009138CD">
      <w:pPr>
        <w:pStyle w:val="Zwykytekst"/>
        <w:numPr>
          <w:ilvl w:val="0"/>
          <w:numId w:val="3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suchym i chłodnym miejscu.</w:t>
      </w:r>
    </w:p>
    <w:p w14:paraId="7ECC3A59" w14:textId="77777777" w:rsidR="00855F8B" w:rsidRPr="006C1E52" w:rsidRDefault="00855F8B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BE76E9A" w14:textId="77777777" w:rsidR="00855F8B" w:rsidRPr="006C1E52" w:rsidRDefault="007A3EB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C1E52">
        <w:rPr>
          <w:rFonts w:ascii="Times New Roman" w:hAnsi="Times New Roman"/>
          <w:sz w:val="22"/>
          <w:szCs w:val="22"/>
        </w:rPr>
        <w:t>Zabrania się wykorzystywania opróżnionych opakowań po środkach ochrony roślin do innych celów.</w:t>
      </w:r>
    </w:p>
    <w:p w14:paraId="788AF6F6" w14:textId="77777777" w:rsidR="00855F8B" w:rsidRPr="006C1E52" w:rsidRDefault="007A3EB5">
      <w:pPr>
        <w:tabs>
          <w:tab w:val="left" w:pos="426"/>
        </w:tabs>
        <w:jc w:val="both"/>
        <w:rPr>
          <w:sz w:val="22"/>
          <w:szCs w:val="22"/>
        </w:rPr>
      </w:pPr>
      <w:r w:rsidRPr="006C1E52">
        <w:rPr>
          <w:sz w:val="22"/>
          <w:szCs w:val="22"/>
        </w:rPr>
        <w:t>Niewykorzystany środek przekazać do podmiotu uprawnionego do odbierania odpadów niebezpiecznych.</w:t>
      </w:r>
    </w:p>
    <w:p w14:paraId="063146AA" w14:textId="77777777" w:rsidR="00855F8B" w:rsidRPr="006C1E52" w:rsidRDefault="007A3EB5">
      <w:pPr>
        <w:tabs>
          <w:tab w:val="left" w:pos="426"/>
        </w:tabs>
        <w:jc w:val="both"/>
        <w:rPr>
          <w:sz w:val="22"/>
          <w:szCs w:val="22"/>
        </w:rPr>
      </w:pPr>
      <w:r w:rsidRPr="006C1E52">
        <w:rPr>
          <w:sz w:val="22"/>
          <w:szCs w:val="22"/>
        </w:rPr>
        <w:t>Opróżnione opakowania po środku zwrócić do sprzedawcy środków ochrony roślin będących środkami niebezpiecznymi.</w:t>
      </w:r>
    </w:p>
    <w:p w14:paraId="2B708EA6" w14:textId="77777777" w:rsidR="00855F8B" w:rsidRPr="006C1E52" w:rsidRDefault="00855F8B">
      <w:pPr>
        <w:pStyle w:val="Zwykytekst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181D3433" w14:textId="77777777" w:rsidR="00855F8B" w:rsidRPr="006C1E52" w:rsidRDefault="007A3EB5">
      <w:pPr>
        <w:pStyle w:val="Zwykytekst"/>
        <w:spacing w:after="12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6C1E52">
        <w:rPr>
          <w:rFonts w:ascii="Times New Roman" w:hAnsi="Times New Roman"/>
          <w:b/>
          <w:sz w:val="22"/>
          <w:szCs w:val="22"/>
        </w:rPr>
        <w:t>PIERWSZA POMOC</w:t>
      </w:r>
    </w:p>
    <w:p w14:paraId="33683D5A" w14:textId="77777777" w:rsidR="00855F8B" w:rsidRPr="006C1E52" w:rsidRDefault="007A3EB5">
      <w:pPr>
        <w:pStyle w:val="Zwykytekst"/>
        <w:jc w:val="both"/>
        <w:outlineLvl w:val="0"/>
        <w:rPr>
          <w:rFonts w:ascii="Times New Roman" w:hAnsi="Times New Roman"/>
          <w:sz w:val="22"/>
          <w:szCs w:val="22"/>
        </w:rPr>
      </w:pPr>
      <w:r w:rsidRPr="006C1E52">
        <w:rPr>
          <w:rFonts w:ascii="Times New Roman" w:hAnsi="Times New Roman"/>
          <w:sz w:val="22"/>
          <w:szCs w:val="22"/>
        </w:rPr>
        <w:t>Antidotum: brak, stosować leczenie objawowe.</w:t>
      </w:r>
    </w:p>
    <w:p w14:paraId="410681B5" w14:textId="77777777" w:rsidR="00855F8B" w:rsidRPr="006C1E52" w:rsidRDefault="007A3EB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C1E52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14:paraId="31AAD8B1" w14:textId="77777777" w:rsidR="00855F8B" w:rsidRPr="006C1E52" w:rsidRDefault="009138CD" w:rsidP="009138C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127D8">
        <w:rPr>
          <w:rFonts w:ascii="Times New Roman" w:hAnsi="Times New Roman"/>
          <w:sz w:val="22"/>
          <w:szCs w:val="22"/>
        </w:rPr>
        <w:t>W przypadku połknięcia: W przypadku złego samopoczucia skontaktować się z OŚRODKIEM ZATRUĆ lub lekarzem. Wypłukać usta</w:t>
      </w:r>
    </w:p>
    <w:p w14:paraId="0247D346" w14:textId="77777777" w:rsidR="00855F8B" w:rsidRPr="006C1E52" w:rsidRDefault="00855F8B">
      <w:pPr>
        <w:pStyle w:val="Zwykytekst"/>
        <w:rPr>
          <w:rFonts w:ascii="Times New Roman" w:hAnsi="Times New Roman"/>
          <w:sz w:val="22"/>
          <w:szCs w:val="22"/>
        </w:rPr>
      </w:pPr>
    </w:p>
    <w:p w14:paraId="1880D729" w14:textId="77777777" w:rsidR="00855F8B" w:rsidRPr="006C1E52" w:rsidRDefault="00855F8B">
      <w:pPr>
        <w:pStyle w:val="Zwykytekst"/>
        <w:rPr>
          <w:rFonts w:ascii="Times New Roman" w:hAnsi="Times New Roman"/>
          <w:sz w:val="22"/>
          <w:szCs w:val="22"/>
        </w:rPr>
      </w:pPr>
    </w:p>
    <w:p w14:paraId="21CAF240" w14:textId="77777777" w:rsidR="00855F8B" w:rsidRPr="006C1E52" w:rsidRDefault="007A3EB5">
      <w:pPr>
        <w:pStyle w:val="Zwykytekst"/>
        <w:rPr>
          <w:rFonts w:ascii="Times New Roman" w:hAnsi="Times New Roman"/>
          <w:sz w:val="22"/>
          <w:szCs w:val="22"/>
        </w:rPr>
      </w:pPr>
      <w:r w:rsidRPr="006C1E52">
        <w:rPr>
          <w:rFonts w:ascii="Times New Roman" w:hAnsi="Times New Roman"/>
          <w:sz w:val="22"/>
          <w:szCs w:val="22"/>
        </w:rPr>
        <w:t>Okres ważności  - 2 lata</w:t>
      </w:r>
    </w:p>
    <w:p w14:paraId="01BC4E21" w14:textId="77777777" w:rsidR="00855F8B" w:rsidRPr="006C1E52" w:rsidRDefault="007A3EB5">
      <w:pPr>
        <w:pStyle w:val="Zwykytekst"/>
        <w:rPr>
          <w:rFonts w:ascii="Times New Roman" w:hAnsi="Times New Roman"/>
          <w:sz w:val="22"/>
          <w:szCs w:val="22"/>
        </w:rPr>
      </w:pPr>
      <w:r w:rsidRPr="006C1E52">
        <w:rPr>
          <w:rFonts w:ascii="Times New Roman" w:hAnsi="Times New Roman"/>
          <w:sz w:val="22"/>
          <w:szCs w:val="22"/>
        </w:rPr>
        <w:t>Data produkcji   - .........</w:t>
      </w:r>
    </w:p>
    <w:p w14:paraId="300E0967" w14:textId="77777777" w:rsidR="00855F8B" w:rsidRPr="006C1E52" w:rsidRDefault="007A3EB5">
      <w:pPr>
        <w:pStyle w:val="Zwykytekst"/>
        <w:rPr>
          <w:rFonts w:ascii="Times New Roman" w:hAnsi="Times New Roman"/>
          <w:sz w:val="22"/>
          <w:szCs w:val="22"/>
        </w:rPr>
      </w:pPr>
      <w:r w:rsidRPr="006C1E52">
        <w:rPr>
          <w:rFonts w:ascii="Times New Roman" w:hAnsi="Times New Roman"/>
          <w:sz w:val="22"/>
          <w:szCs w:val="22"/>
        </w:rPr>
        <w:t>Zawartość netto - .........</w:t>
      </w:r>
    </w:p>
    <w:p w14:paraId="258B7DDA" w14:textId="77777777" w:rsidR="00855F8B" w:rsidRPr="006C1E52" w:rsidRDefault="007A3EB5">
      <w:pPr>
        <w:pStyle w:val="Zwykytekst"/>
        <w:rPr>
          <w:rFonts w:ascii="Times New Roman" w:hAnsi="Times New Roman"/>
          <w:sz w:val="22"/>
          <w:szCs w:val="22"/>
        </w:rPr>
      </w:pPr>
      <w:r w:rsidRPr="006C1E52">
        <w:rPr>
          <w:rFonts w:ascii="Times New Roman" w:hAnsi="Times New Roman"/>
          <w:sz w:val="22"/>
          <w:szCs w:val="22"/>
        </w:rPr>
        <w:t>Nr partii             - .........</w:t>
      </w:r>
    </w:p>
    <w:p w14:paraId="7367DEF9" w14:textId="77777777" w:rsidR="00855F8B" w:rsidRDefault="00855F8B">
      <w:pPr>
        <w:pStyle w:val="Zwykytekst"/>
        <w:rPr>
          <w:rFonts w:ascii="Times New Roman" w:hAnsi="Times New Roman"/>
          <w:color w:val="00FF00"/>
          <w:sz w:val="22"/>
          <w:szCs w:val="22"/>
        </w:rPr>
      </w:pPr>
    </w:p>
    <w:p w14:paraId="72E1DAEF" w14:textId="77777777" w:rsidR="00855F8B" w:rsidRDefault="00855F8B">
      <w:pPr>
        <w:pStyle w:val="Zwykytekst"/>
        <w:rPr>
          <w:rFonts w:ascii="Times New Roman" w:hAnsi="Times New Roman"/>
          <w:color w:val="000000"/>
          <w:sz w:val="22"/>
          <w:szCs w:val="22"/>
        </w:rPr>
      </w:pPr>
    </w:p>
    <w:sectPr w:rsidR="00855F8B" w:rsidSect="006B24AE">
      <w:headerReference w:type="default" r:id="rId10"/>
      <w:footerReference w:type="default" r:id="rId11"/>
      <w:pgSz w:w="11906" w:h="16838"/>
      <w:pgMar w:top="993" w:right="1418" w:bottom="1418" w:left="1418" w:header="709" w:footer="709" w:gutter="0"/>
      <w:cols w:space="708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66C2" w14:textId="77777777" w:rsidR="008644D9" w:rsidRDefault="008644D9">
      <w:r>
        <w:separator/>
      </w:r>
    </w:p>
  </w:endnote>
  <w:endnote w:type="continuationSeparator" w:id="0">
    <w:p w14:paraId="2B518B09" w14:textId="77777777" w:rsidR="008644D9" w:rsidRDefault="0086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BDD3D" w14:textId="77777777" w:rsidR="00855F8B" w:rsidRPr="007A3EB5" w:rsidRDefault="008644D9">
    <w:pPr>
      <w:pStyle w:val="Stopka"/>
      <w:ind w:right="360"/>
      <w:jc w:val="center"/>
      <w:rPr>
        <w:rFonts w:ascii="Arial" w:hAnsi="Arial" w:cs="Arial"/>
      </w:rPr>
    </w:pPr>
    <w:r>
      <w:rPr>
        <w:noProof/>
      </w:rPr>
      <w:pict w14:anchorId="320F9E3C">
        <v:rect id="Frame2" o:spid="_x0000_s2049" style="position:absolute;left:0;text-align:left;margin-left:-172.2pt;margin-top:.05pt;width:5.35pt;height:23.05pt;z-index:-503316460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" o:allowincell="f" filled="f" stroked="f" strokeweight="0">
          <v:textbox style="mso-fit-shape-to-text:t" inset="0,0,0,0">
            <w:txbxContent>
              <w:p w14:paraId="498D1B85" w14:textId="77777777" w:rsidR="00855F8B" w:rsidRDefault="006B24AE">
                <w:pPr>
                  <w:pStyle w:val="Stopka"/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 w:rsidR="007A3EB5">
                  <w:rPr>
                    <w:rStyle w:val="Numerstrony"/>
                    <w:color w:val="000000"/>
                  </w:rPr>
                  <w:instrText>PAGE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 w:rsidR="006B1763">
                  <w:rPr>
                    <w:rStyle w:val="Numerstrony"/>
                    <w:noProof/>
                    <w:color w:val="000000"/>
                  </w:rPr>
                  <w:t>1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  <w:r w:rsidR="007A3EB5" w:rsidRPr="007A3EB5">
      <w:rPr>
        <w:rFonts w:ascii="Arial" w:hAnsi="Arial" w:cs="Arial"/>
      </w:rPr>
      <w:t xml:space="preserve">Etykieta środka ochrony roślin </w:t>
    </w:r>
    <w:proofErr w:type="spellStart"/>
    <w:r w:rsidR="007A3EB5" w:rsidRPr="007A3EB5">
      <w:rPr>
        <w:rFonts w:ascii="Arial" w:hAnsi="Arial" w:cs="Arial"/>
      </w:rPr>
      <w:t>Arvalin</w:t>
    </w:r>
    <w:proofErr w:type="spellEnd"/>
    <w:r w:rsidR="007A3EB5" w:rsidRPr="007A3EB5">
      <w:rPr>
        <w:rFonts w:ascii="Arial" w:hAnsi="Arial" w:cs="Arial"/>
      </w:rPr>
      <w:t>, załącznik do zezwolenia MRiRW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4734B" w14:textId="77777777" w:rsidR="008644D9" w:rsidRDefault="008644D9">
      <w:r>
        <w:separator/>
      </w:r>
    </w:p>
  </w:footnote>
  <w:footnote w:type="continuationSeparator" w:id="0">
    <w:p w14:paraId="7126041C" w14:textId="77777777" w:rsidR="008644D9" w:rsidRDefault="0086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890E" w14:textId="77777777" w:rsidR="00855F8B" w:rsidRDefault="008644D9">
    <w:pPr>
      <w:pStyle w:val="Nagwek"/>
      <w:tabs>
        <w:tab w:val="clear" w:pos="4536"/>
        <w:tab w:val="clear" w:pos="9072"/>
        <w:tab w:val="left" w:pos="2310"/>
      </w:tabs>
      <w:ind w:right="360"/>
      <w:jc w:val="right"/>
      <w:rPr>
        <w:rFonts w:ascii="Arial" w:hAnsi="Arial" w:cs="Arial"/>
      </w:rPr>
    </w:pPr>
    <w:r>
      <w:rPr>
        <w:rFonts w:ascii="Arial" w:hAnsi="Arial" w:cs="Arial"/>
        <w:noProof/>
      </w:rPr>
      <w:pict w14:anchorId="47DADAFB">
        <v:rect id="Frame1" o:spid="_x0000_s2050" style="position:absolute;left:0;text-align:left;margin-left:514.1pt;margin-top:.3pt;width:1.45pt;height:11.5pt;z-index:-503316469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" o:allowincell="f" filled="f" stroked="f" strokeweight="0">
          <v:textbox style="mso-fit-shape-to-text:t" inset="0,0,0,0">
            <w:txbxContent>
              <w:p w14:paraId="1C362F7A" w14:textId="77777777" w:rsidR="00855F8B" w:rsidRDefault="00855F8B">
                <w:pPr>
                  <w:pStyle w:val="Nagwek"/>
                  <w:rPr>
                    <w:color w:val="000000"/>
                  </w:rPr>
                </w:pPr>
              </w:p>
            </w:txbxContent>
          </v:textbox>
          <w10:wrap type="square" side="largest" anchorx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2763"/>
    <w:multiLevelType w:val="multilevel"/>
    <w:tmpl w:val="5A7E12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AA34C5"/>
    <w:multiLevelType w:val="multilevel"/>
    <w:tmpl w:val="2BACA9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F62319"/>
    <w:multiLevelType w:val="multilevel"/>
    <w:tmpl w:val="7D083456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9452B9"/>
    <w:multiLevelType w:val="multilevel"/>
    <w:tmpl w:val="72D4C2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F8B"/>
    <w:rsid w:val="0003185A"/>
    <w:rsid w:val="002127D8"/>
    <w:rsid w:val="00277BB7"/>
    <w:rsid w:val="0029103D"/>
    <w:rsid w:val="00394442"/>
    <w:rsid w:val="0040025B"/>
    <w:rsid w:val="006B1763"/>
    <w:rsid w:val="006B24AE"/>
    <w:rsid w:val="006C1E52"/>
    <w:rsid w:val="007A3EB5"/>
    <w:rsid w:val="00855F8B"/>
    <w:rsid w:val="008644D9"/>
    <w:rsid w:val="009138CD"/>
    <w:rsid w:val="009F0666"/>
    <w:rsid w:val="00A13273"/>
    <w:rsid w:val="00A479D3"/>
    <w:rsid w:val="00A945E0"/>
    <w:rsid w:val="00C52B40"/>
    <w:rsid w:val="00D70CAE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909FFA"/>
  <w15:docId w15:val="{1C329CC7-B643-43A9-B1BF-B93EF9E5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01D"/>
  </w:style>
  <w:style w:type="paragraph" w:styleId="Nagwek1">
    <w:name w:val="heading 1"/>
    <w:basedOn w:val="Nagwek10"/>
    <w:next w:val="Tekstpodstawowy"/>
    <w:qFormat/>
    <w:rsid w:val="006B24AE"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FA1D0B"/>
    <w:rPr>
      <w:rFonts w:ascii="Courier New" w:hAnsi="Courier New" w:cs="Courier New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FA1D0B"/>
    <w:rPr>
      <w:rFonts w:cs="Times New Roman"/>
      <w:sz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A1D0B"/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10"/>
    <w:uiPriority w:val="99"/>
    <w:semiHidden/>
    <w:qFormat/>
    <w:locked/>
    <w:rsid w:val="00FA1D0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13401D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FA1D0B"/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FA1D0B"/>
    <w:rPr>
      <w:rFonts w:cs="Times New Roman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rsid w:val="008B16CA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A72693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FA1D0B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A1D0B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A1D0B"/>
    <w:rPr>
      <w:rFonts w:cs="Times New Roman"/>
      <w:sz w:val="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FA1D0B"/>
    <w:rPr>
      <w:rFonts w:cs="Times New Roman"/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6242CB"/>
    <w:rPr>
      <w:rFonts w:cs="Times New Roman"/>
      <w:vertAlign w:val="superscript"/>
    </w:rPr>
  </w:style>
  <w:style w:type="character" w:customStyle="1" w:styleId="EndnoteAnchor">
    <w:name w:val="Endnote Anchor"/>
    <w:qFormat/>
    <w:rsid w:val="006B24AE"/>
    <w:rPr>
      <w:rFonts w:cs="Times New Roman"/>
      <w:vertAlign w:val="superscript"/>
    </w:rPr>
  </w:style>
  <w:style w:type="character" w:customStyle="1" w:styleId="FontStyle20">
    <w:name w:val="Font Style20"/>
    <w:uiPriority w:val="99"/>
    <w:qFormat/>
    <w:rsid w:val="00947DA0"/>
    <w:rPr>
      <w:rFonts w:ascii="Times New Roman" w:hAnsi="Times New Roman"/>
      <w:color w:val="000000"/>
      <w:sz w:val="22"/>
    </w:rPr>
  </w:style>
  <w:style w:type="character" w:customStyle="1" w:styleId="ZnakZnak1">
    <w:name w:val="Znak Znak1"/>
    <w:uiPriority w:val="99"/>
    <w:semiHidden/>
    <w:qFormat/>
    <w:locked/>
    <w:rsid w:val="00095359"/>
    <w:rPr>
      <w:rFonts w:ascii="Courier New" w:hAnsi="Courier New"/>
      <w:lang w:val="pl-PL" w:eastAsia="pl-PL"/>
    </w:rPr>
  </w:style>
  <w:style w:type="character" w:customStyle="1" w:styleId="tlid-translation">
    <w:name w:val="tlid-translation"/>
    <w:qFormat/>
    <w:rsid w:val="0045746B"/>
  </w:style>
  <w:style w:type="character" w:customStyle="1" w:styleId="ZwykytekstZnak1">
    <w:name w:val="Zwykły tekst Znak1"/>
    <w:uiPriority w:val="99"/>
    <w:semiHidden/>
    <w:qFormat/>
    <w:locked/>
    <w:rsid w:val="00B546F2"/>
    <w:rPr>
      <w:rFonts w:ascii="Courier New" w:hAnsi="Courier New" w:cs="Courier New"/>
      <w:sz w:val="20"/>
      <w:szCs w:val="20"/>
    </w:rPr>
  </w:style>
  <w:style w:type="character" w:customStyle="1" w:styleId="Znakinumeracji">
    <w:name w:val="Znaki numeracji"/>
    <w:qFormat/>
    <w:rsid w:val="006B24AE"/>
  </w:style>
  <w:style w:type="paragraph" w:customStyle="1" w:styleId="Nagwek10">
    <w:name w:val="Nagłówek1"/>
    <w:basedOn w:val="Normalny"/>
    <w:next w:val="Tekstpodstawowy"/>
    <w:link w:val="NagwekZnak"/>
    <w:qFormat/>
    <w:rsid w:val="006B24A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3401D"/>
    <w:rPr>
      <w:sz w:val="24"/>
    </w:rPr>
  </w:style>
  <w:style w:type="paragraph" w:styleId="Lista">
    <w:name w:val="List"/>
    <w:basedOn w:val="Tekstpodstawowy"/>
    <w:rsid w:val="006B24AE"/>
    <w:rPr>
      <w:rFonts w:cs="Arial Unicode MS"/>
    </w:rPr>
  </w:style>
  <w:style w:type="paragraph" w:styleId="Legenda">
    <w:name w:val="caption"/>
    <w:basedOn w:val="Normalny"/>
    <w:qFormat/>
    <w:rsid w:val="006B24A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24AE"/>
    <w:pPr>
      <w:suppressLineNumbers/>
    </w:pPr>
    <w:rPr>
      <w:rFonts w:cs="Arial Unicode MS"/>
    </w:rPr>
  </w:style>
  <w:style w:type="paragraph" w:styleId="Zwykytekst">
    <w:name w:val="Plain Text"/>
    <w:basedOn w:val="Normalny"/>
    <w:link w:val="ZwykytekstZnak"/>
    <w:uiPriority w:val="99"/>
    <w:qFormat/>
    <w:rsid w:val="0013401D"/>
    <w:rPr>
      <w:rFonts w:ascii="Courier New" w:hAnsi="Courier New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13401D"/>
    <w:pPr>
      <w:shd w:val="clear" w:color="auto" w:fill="000080"/>
    </w:pPr>
    <w:rPr>
      <w:rFonts w:ascii="Tahoma" w:hAnsi="Tahoma"/>
    </w:rPr>
  </w:style>
  <w:style w:type="paragraph" w:customStyle="1" w:styleId="Gwkaistopka">
    <w:name w:val="Główka i stopka"/>
    <w:basedOn w:val="Normalny"/>
    <w:qFormat/>
    <w:rsid w:val="006B24AE"/>
  </w:style>
  <w:style w:type="paragraph" w:styleId="Nagwek">
    <w:name w:val="header"/>
    <w:basedOn w:val="Normalny"/>
    <w:uiPriority w:val="99"/>
    <w:rsid w:val="0013401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13401D"/>
    <w:rPr>
      <w:b/>
      <w:sz w:val="24"/>
    </w:rPr>
  </w:style>
  <w:style w:type="paragraph" w:styleId="Stopka">
    <w:name w:val="footer"/>
    <w:basedOn w:val="Normalny"/>
    <w:link w:val="StopkaZnak"/>
    <w:uiPriority w:val="99"/>
    <w:rsid w:val="001627F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726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A726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A72693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uiPriority w:val="99"/>
    <w:qFormat/>
    <w:rsid w:val="00863B0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42CB"/>
  </w:style>
  <w:style w:type="paragraph" w:customStyle="1" w:styleId="Default">
    <w:name w:val="Default"/>
    <w:uiPriority w:val="99"/>
    <w:qFormat/>
    <w:rsid w:val="00B10587"/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B1058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B10587"/>
    <w:rPr>
      <w:rFonts w:cs="Times New Roman"/>
      <w:color w:val="auto"/>
    </w:rPr>
  </w:style>
  <w:style w:type="paragraph" w:customStyle="1" w:styleId="ZnakZnakZnakZnak">
    <w:name w:val="Znak Znak Znak Znak"/>
    <w:basedOn w:val="Normalny"/>
    <w:uiPriority w:val="99"/>
    <w:qFormat/>
    <w:rsid w:val="00C515E0"/>
    <w:rPr>
      <w:sz w:val="24"/>
      <w:szCs w:val="24"/>
    </w:rPr>
  </w:style>
  <w:style w:type="paragraph" w:customStyle="1" w:styleId="Znak1">
    <w:name w:val="Znak1"/>
    <w:basedOn w:val="Normalny"/>
    <w:uiPriority w:val="99"/>
    <w:qFormat/>
    <w:rsid w:val="006340E4"/>
    <w:rPr>
      <w:sz w:val="24"/>
      <w:szCs w:val="24"/>
    </w:rPr>
  </w:style>
  <w:style w:type="paragraph" w:customStyle="1" w:styleId="Znak2">
    <w:name w:val="Znak2"/>
    <w:basedOn w:val="Normalny"/>
    <w:uiPriority w:val="99"/>
    <w:qFormat/>
    <w:rsid w:val="00BD1A1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476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ameContents">
    <w:name w:val="Frame Contents"/>
    <w:basedOn w:val="Normalny"/>
    <w:qFormat/>
    <w:rsid w:val="006B24AE"/>
  </w:style>
  <w:style w:type="paragraph" w:customStyle="1" w:styleId="Zwykytekst1">
    <w:name w:val="Zwykły tekst1"/>
    <w:basedOn w:val="Normalny"/>
    <w:qFormat/>
    <w:rsid w:val="00442995"/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Normalny"/>
    <w:qFormat/>
    <w:rsid w:val="006B24AE"/>
  </w:style>
  <w:style w:type="numbering" w:customStyle="1" w:styleId="Styl1">
    <w:name w:val="Styl1"/>
    <w:qFormat/>
    <w:rsid w:val="008157C1"/>
  </w:style>
  <w:style w:type="table" w:styleId="Tabela-Siatka">
    <w:name w:val="Table Grid"/>
    <w:basedOn w:val="Standardowy"/>
    <w:uiPriority w:val="39"/>
    <w:rsid w:val="003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D303D-F2BF-472E-990C-70CB3A12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IOR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Schulze-Bopp Stefanie</dc:creator>
  <cp:lastModifiedBy>Asus</cp:lastModifiedBy>
  <cp:revision>3</cp:revision>
  <cp:lastPrinted>2014-07-14T12:14:00Z</cp:lastPrinted>
  <dcterms:created xsi:type="dcterms:W3CDTF">2020-12-29T13:29:00Z</dcterms:created>
  <dcterms:modified xsi:type="dcterms:W3CDTF">2021-04-16T06:57:00Z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